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9"/>
      </w:tblGrid>
      <w:tr w:rsidR="00F413A7" w:rsidTr="001646CF">
        <w:trPr>
          <w:trHeight w:val="821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A23487" w:rsidRPr="001646CF" w:rsidRDefault="00856223" w:rsidP="001646CF">
            <w:pPr>
              <w:autoSpaceDE w:val="0"/>
              <w:autoSpaceDN w:val="0"/>
              <w:adjustRightInd w:val="0"/>
              <w:jc w:val="left"/>
              <w:rPr>
                <w:rFonts w:ascii="Arial Black" w:hAnsi="Arial Black" w:cs="Arial Black"/>
                <w:bCs/>
                <w:kern w:val="0"/>
                <w:szCs w:val="21"/>
              </w:rPr>
            </w:pPr>
            <w:r w:rsidRPr="001646CF">
              <w:rPr>
                <w:rFonts w:ascii="Arial Black" w:hAnsi="Arial Black" w:cs="Arial Black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22860</wp:posOffset>
                  </wp:positionV>
                  <wp:extent cx="952500" cy="333375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46CF" w:rsidRPr="001646CF">
              <w:rPr>
                <w:rFonts w:ascii="Arial Black" w:hAnsi="Arial Black" w:cs="Arial Black"/>
                <w:bCs/>
                <w:kern w:val="0"/>
                <w:szCs w:val="21"/>
              </w:rPr>
              <w:t>2 × Taq Master Mix</w:t>
            </w:r>
            <w:r w:rsidR="002634A1">
              <w:rPr>
                <w:rFonts w:ascii="Arial Black" w:hAnsi="Arial Black" w:cs="Arial Black" w:hint="eastAsia"/>
                <w:bCs/>
                <w:kern w:val="0"/>
                <w:szCs w:val="21"/>
              </w:rPr>
              <w:t xml:space="preserve"> </w:t>
            </w:r>
            <w:r w:rsidR="002634A1" w:rsidRPr="002634A1">
              <w:rPr>
                <w:rFonts w:ascii="Arial Unicode MS" w:eastAsia="Arial Unicode MS" w:hAnsi="Arial Unicode MS" w:cs="Arial Unicode MS" w:hint="eastAsia"/>
                <w:bCs/>
                <w:kern w:val="0"/>
                <w:szCs w:val="21"/>
              </w:rPr>
              <w:t>（</w:t>
            </w:r>
            <w:r w:rsidR="002634A1">
              <w:rPr>
                <w:rFonts w:ascii="Arial Black" w:hAnsi="Arial Black" w:cs="Arial Black" w:hint="eastAsia"/>
                <w:bCs/>
                <w:kern w:val="0"/>
                <w:szCs w:val="21"/>
              </w:rPr>
              <w:t>Dye Plus</w:t>
            </w:r>
            <w:r w:rsidR="002634A1" w:rsidRPr="002634A1">
              <w:rPr>
                <w:rFonts w:ascii="Arial Unicode MS" w:eastAsia="Arial Unicode MS" w:hAnsi="Arial Unicode MS" w:cs="Arial Unicode MS" w:hint="eastAsia"/>
                <w:bCs/>
                <w:kern w:val="0"/>
                <w:szCs w:val="21"/>
              </w:rPr>
              <w:t>）</w:t>
            </w:r>
          </w:p>
          <w:p w:rsidR="00F413A7" w:rsidRPr="003856C4" w:rsidRDefault="00F413A7" w:rsidP="00A23487">
            <w:pPr>
              <w:spacing w:line="360" w:lineRule="auto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3856C4">
              <w:rPr>
                <w:rFonts w:ascii="Arial Black" w:hAnsi="Arial Black" w:cs="Arial Black" w:hint="eastAsia"/>
                <w:bCs/>
                <w:kern w:val="0"/>
                <w:szCs w:val="21"/>
              </w:rPr>
              <w:t>#</w:t>
            </w:r>
            <w:r w:rsidR="001646CF">
              <w:rPr>
                <w:rFonts w:ascii="Arial Black" w:hAnsi="Arial Black" w:cs="Arial Black"/>
                <w:bCs/>
                <w:kern w:val="0"/>
                <w:szCs w:val="21"/>
              </w:rPr>
              <w:t xml:space="preserve"> </w:t>
            </w:r>
            <w:r w:rsidR="001646CF" w:rsidRPr="001646CF">
              <w:rPr>
                <w:rFonts w:ascii="Arial Black" w:hAnsi="Arial Black" w:cs="Arial Black"/>
                <w:bCs/>
                <w:kern w:val="0"/>
                <w:szCs w:val="21"/>
              </w:rPr>
              <w:t>MP3405</w:t>
            </w:r>
          </w:p>
        </w:tc>
      </w:tr>
    </w:tbl>
    <w:p w:rsidR="001646CF" w:rsidRPr="001646CF" w:rsidRDefault="001646CF" w:rsidP="001646CF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产品简介</w:t>
      </w:r>
      <w:r w:rsidR="002634A1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：</w:t>
      </w:r>
    </w:p>
    <w:p w:rsidR="001646CF" w:rsidRPr="001646CF" w:rsidRDefault="001646CF" w:rsidP="001646CF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黑体"/>
          <w:color w:val="000000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本产品包含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Taq DNA Polymerase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，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dNTP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以及优化的缓冲体系，只需加入引物和模板即可进行扩增，减少了移液操作，提高了通量和结果的重现性。体系中加入的保护剂使得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Master Mix 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经过反复冻融后仍可保持稳定的活性。本品提供含有电泳缓冲液和染料的版本，可在反应结束后直接进行电泳，使用方便。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PCR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产物的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</w:t>
      </w:r>
      <w:r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’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端带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A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，可克隆至</w:t>
      </w:r>
      <w:r w:rsidRPr="001646CF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T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载体。</w:t>
      </w:r>
    </w:p>
    <w:p w:rsidR="001646CF" w:rsidRPr="001646CF" w:rsidRDefault="001646CF" w:rsidP="001646CF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使用方法</w:t>
      </w:r>
      <w:r w:rsidR="002634A1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：</w:t>
      </w:r>
    </w:p>
    <w:p w:rsidR="001646CF" w:rsidRPr="001646CF" w:rsidRDefault="001646CF" w:rsidP="001646CF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 xml:space="preserve">1. 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反应体系配制</w:t>
      </w: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1276"/>
      </w:tblGrid>
      <w:tr w:rsidR="001646CF" w:rsidTr="001646CF">
        <w:tc>
          <w:tcPr>
            <w:tcW w:w="2410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ddH</w:t>
            </w:r>
            <w:r w:rsidRPr="002634A1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  <w:vertAlign w:val="subscript"/>
              </w:rPr>
              <w:t>2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to 50 μl</w:t>
            </w:r>
          </w:p>
        </w:tc>
      </w:tr>
      <w:tr w:rsidR="001646CF" w:rsidTr="001646CF">
        <w:tc>
          <w:tcPr>
            <w:tcW w:w="2410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2 × Taq Master Mix</w:t>
            </w:r>
          </w:p>
        </w:tc>
        <w:tc>
          <w:tcPr>
            <w:tcW w:w="127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25 μl</w:t>
            </w:r>
          </w:p>
        </w:tc>
      </w:tr>
      <w:tr w:rsidR="001646CF" w:rsidTr="001646CF">
        <w:tc>
          <w:tcPr>
            <w:tcW w:w="2410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模板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DNA</w:t>
            </w:r>
          </w:p>
        </w:tc>
        <w:tc>
          <w:tcPr>
            <w:tcW w:w="127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O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ptional</w:t>
            </w:r>
          </w:p>
        </w:tc>
      </w:tr>
      <w:tr w:rsidR="001646CF" w:rsidTr="001646CF">
        <w:tc>
          <w:tcPr>
            <w:tcW w:w="2410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引物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1 (10 μM)</w:t>
            </w:r>
          </w:p>
        </w:tc>
        <w:tc>
          <w:tcPr>
            <w:tcW w:w="127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2 μl</w:t>
            </w:r>
          </w:p>
        </w:tc>
      </w:tr>
      <w:tr w:rsidR="001646CF" w:rsidTr="001646CF">
        <w:tc>
          <w:tcPr>
            <w:tcW w:w="2410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引物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2 (10 μM)</w:t>
            </w:r>
          </w:p>
        </w:tc>
        <w:tc>
          <w:tcPr>
            <w:tcW w:w="127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2 μl</w:t>
            </w:r>
          </w:p>
        </w:tc>
      </w:tr>
    </w:tbl>
    <w:p w:rsidR="001646CF" w:rsidRPr="002634A1" w:rsidRDefault="001646CF" w:rsidP="001646CF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2634A1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2. PCR</w:t>
      </w:r>
      <w:r w:rsidRPr="002634A1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反应条件设置</w:t>
      </w:r>
    </w:p>
    <w:tbl>
      <w:tblPr>
        <w:tblStyle w:val="a6"/>
        <w:tblW w:w="0" w:type="auto"/>
        <w:tblInd w:w="108" w:type="dxa"/>
        <w:tblLook w:val="04A0"/>
      </w:tblPr>
      <w:tblGrid>
        <w:gridCol w:w="4678"/>
        <w:gridCol w:w="2835"/>
        <w:gridCol w:w="2126"/>
      </w:tblGrid>
      <w:tr w:rsidR="001646CF" w:rsidTr="002634A1">
        <w:tc>
          <w:tcPr>
            <w:tcW w:w="4678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94°C</w:t>
            </w:r>
          </w:p>
        </w:tc>
        <w:tc>
          <w:tcPr>
            <w:tcW w:w="2835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5 min (</w:t>
            </w: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预变性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</w:pPr>
          </w:p>
        </w:tc>
      </w:tr>
      <w:tr w:rsidR="001646CF" w:rsidTr="002634A1">
        <w:tc>
          <w:tcPr>
            <w:tcW w:w="4678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94°C</w:t>
            </w:r>
          </w:p>
        </w:tc>
        <w:tc>
          <w:tcPr>
            <w:tcW w:w="2835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30 sec</w:t>
            </w:r>
          </w:p>
        </w:tc>
        <w:tc>
          <w:tcPr>
            <w:tcW w:w="2126" w:type="dxa"/>
            <w:vMerge w:val="restart"/>
            <w:vAlign w:val="center"/>
          </w:tcPr>
          <w:p w:rsidR="001646CF" w:rsidRPr="001646CF" w:rsidRDefault="002634A1" w:rsidP="002634A1">
            <w:pPr>
              <w:autoSpaceDE w:val="0"/>
              <w:autoSpaceDN w:val="0"/>
              <w:adjustRightInd w:val="0"/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 xml:space="preserve">30-35 </w:t>
            </w:r>
            <w:r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C</w:t>
            </w:r>
            <w:r w:rsidR="001646CF"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ycles</w:t>
            </w:r>
          </w:p>
        </w:tc>
      </w:tr>
      <w:tr w:rsidR="001646CF" w:rsidTr="002634A1">
        <w:tc>
          <w:tcPr>
            <w:tcW w:w="4678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55°C</w:t>
            </w: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（退火温度需要根据引物退火温度调整）</w:t>
            </w:r>
          </w:p>
        </w:tc>
        <w:tc>
          <w:tcPr>
            <w:tcW w:w="2835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30 sec</w:t>
            </w:r>
          </w:p>
        </w:tc>
        <w:tc>
          <w:tcPr>
            <w:tcW w:w="2126" w:type="dxa"/>
            <w:vMerge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</w:pPr>
          </w:p>
        </w:tc>
      </w:tr>
      <w:tr w:rsidR="001646CF" w:rsidTr="002634A1">
        <w:tc>
          <w:tcPr>
            <w:tcW w:w="4678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72°C</w:t>
            </w:r>
          </w:p>
        </w:tc>
        <w:tc>
          <w:tcPr>
            <w:tcW w:w="2835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60 sec/kb</w:t>
            </w:r>
          </w:p>
        </w:tc>
        <w:tc>
          <w:tcPr>
            <w:tcW w:w="2126" w:type="dxa"/>
            <w:vMerge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</w:pPr>
          </w:p>
        </w:tc>
      </w:tr>
      <w:tr w:rsidR="001646CF" w:rsidTr="002634A1">
        <w:tc>
          <w:tcPr>
            <w:tcW w:w="4678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72°C</w:t>
            </w:r>
          </w:p>
        </w:tc>
        <w:tc>
          <w:tcPr>
            <w:tcW w:w="2835" w:type="dxa"/>
          </w:tcPr>
          <w:p w:rsidR="001646CF" w:rsidRPr="001646CF" w:rsidRDefault="001646CF" w:rsidP="0084370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</w:pP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7 min (</w:t>
            </w:r>
            <w:r w:rsidRPr="001646CF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彻底延伸</w:t>
            </w:r>
            <w:r w:rsidRPr="001646CF"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1646CF" w:rsidRPr="001646CF" w:rsidRDefault="001646CF" w:rsidP="001646CF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黑体"/>
                <w:color w:val="231815"/>
                <w:kern w:val="0"/>
                <w:sz w:val="18"/>
                <w:szCs w:val="18"/>
              </w:rPr>
            </w:pPr>
          </w:p>
        </w:tc>
      </w:tr>
    </w:tbl>
    <w:p w:rsidR="001646CF" w:rsidRPr="001646CF" w:rsidRDefault="001646CF" w:rsidP="001646CF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产品控制</w:t>
      </w:r>
      <w:r w:rsidR="002634A1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：</w:t>
      </w:r>
    </w:p>
    <w:p w:rsidR="001646CF" w:rsidRPr="001646CF" w:rsidRDefault="001646CF" w:rsidP="002634A1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核酸外切酶残留检测：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20 μl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本品和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0.6 μg λ-Hind III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在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37°C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下孵育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16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小时，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DNA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的电泳谱带不发生变化。</w:t>
      </w:r>
    </w:p>
    <w:p w:rsidR="001646CF" w:rsidRPr="001646CF" w:rsidRDefault="001646CF" w:rsidP="001646CF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核酸内切酶残留检测：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20 μl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本品和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0.6 μg Supercoiled pBR322 DNA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在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37°C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下孵育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4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小时，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DNA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的电泳谱带不发生变化。</w:t>
      </w:r>
    </w:p>
    <w:p w:rsidR="001646CF" w:rsidRPr="001646CF" w:rsidRDefault="001646CF" w:rsidP="001646CF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功能检测：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50 μl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体系中，以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100 ng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人基因组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DNA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为模板扩增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α-1-antitrypsin gene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。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30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个循环后取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1/10 PCR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产物进行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1%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琼脂糖凝胶电泳，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EB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染色，可见有单一的</w:t>
      </w: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360 bp</w:t>
      </w:r>
      <w:r w:rsidRPr="001646CF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条带。</w:t>
      </w:r>
    </w:p>
    <w:p w:rsidR="001646CF" w:rsidRPr="001646CF" w:rsidRDefault="001646CF" w:rsidP="001646CF">
      <w:pPr>
        <w:autoSpaceDE w:val="0"/>
        <w:autoSpaceDN w:val="0"/>
        <w:adjustRightInd w:val="0"/>
        <w:jc w:val="left"/>
        <w:rPr>
          <w:rFonts w:ascii="黑体" w:eastAsia="黑体" w:cs="黑体" w:hint="eastAsia"/>
          <w:color w:val="000000"/>
          <w:kern w:val="0"/>
          <w:sz w:val="20"/>
          <w:szCs w:val="20"/>
        </w:rPr>
      </w:pPr>
    </w:p>
    <w:p w:rsidR="001646CF" w:rsidRDefault="002634A1" w:rsidP="002634A1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</w:pPr>
      <w:r w:rsidRPr="002634A1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产品包装</w:t>
      </w:r>
      <w:r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：</w:t>
      </w:r>
    </w:p>
    <w:p w:rsidR="002634A1" w:rsidRPr="002634A1" w:rsidRDefault="002634A1" w:rsidP="002634A1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2634A1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MP3405-1ML  /  MP3405-5</w:t>
      </w:r>
      <w:r w:rsidRPr="002634A1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×</w:t>
      </w:r>
      <w:r w:rsidRPr="002634A1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1ML</w:t>
      </w:r>
    </w:p>
    <w:p w:rsidR="001646CF" w:rsidRPr="001646CF" w:rsidRDefault="001646CF" w:rsidP="001646CF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黑体"/>
          <w:b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储存条件</w:t>
      </w:r>
      <w:r w:rsidR="002634A1">
        <w:rPr>
          <w:rFonts w:ascii="微软雅黑" w:eastAsia="微软雅黑" w:hAnsi="微软雅黑" w:cs="黑体" w:hint="eastAsia"/>
          <w:b/>
          <w:color w:val="231815"/>
          <w:kern w:val="0"/>
          <w:sz w:val="18"/>
          <w:szCs w:val="18"/>
        </w:rPr>
        <w:t>：</w:t>
      </w:r>
    </w:p>
    <w:p w:rsidR="001646CF" w:rsidRPr="001646CF" w:rsidRDefault="001646CF" w:rsidP="001646CF">
      <w:pPr>
        <w:autoSpaceDE w:val="0"/>
        <w:autoSpaceDN w:val="0"/>
        <w:adjustRightInd w:val="0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1646CF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>-20°C</w:t>
      </w:r>
    </w:p>
    <w:p w:rsidR="001646CF" w:rsidRDefault="001646CF" w:rsidP="001646CF">
      <w:pPr>
        <w:autoSpaceDE w:val="0"/>
        <w:autoSpaceDN w:val="0"/>
        <w:adjustRightInd w:val="0"/>
        <w:spacing w:beforeLines="100" w:line="360" w:lineRule="auto"/>
        <w:jc w:val="left"/>
        <w:rPr>
          <w:rFonts w:ascii="Verdana" w:eastAsia="微软雅黑" w:hAnsi="Verdana" w:cs="Arial Black" w:hint="eastAsia"/>
          <w:b/>
          <w:bCs/>
          <w:kern w:val="0"/>
          <w:sz w:val="18"/>
          <w:szCs w:val="18"/>
        </w:rPr>
      </w:pPr>
    </w:p>
    <w:p w:rsidR="00A23487" w:rsidRPr="009E1E6D" w:rsidRDefault="00A23487" w:rsidP="009E1E6D">
      <w:pPr>
        <w:autoSpaceDE w:val="0"/>
        <w:autoSpaceDN w:val="0"/>
        <w:adjustRightInd w:val="0"/>
        <w:spacing w:line="360" w:lineRule="auto"/>
        <w:rPr>
          <w:rFonts w:ascii="Verdana" w:eastAsia="微软雅黑" w:hAnsi="Verdana" w:cs="Arial Black"/>
          <w:bCs/>
          <w:kern w:val="0"/>
          <w:szCs w:val="21"/>
        </w:rPr>
      </w:pPr>
    </w:p>
    <w:sectPr w:rsidR="00A23487" w:rsidRPr="009E1E6D" w:rsidSect="003856C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F4" w:rsidRDefault="007F54F4" w:rsidP="00EF68C2">
      <w:r>
        <w:separator/>
      </w:r>
    </w:p>
  </w:endnote>
  <w:endnote w:type="continuationSeparator" w:id="0">
    <w:p w:rsidR="007F54F4" w:rsidRDefault="007F54F4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Default="00CB18B6" w:rsidP="003856C4">
    <w:pPr>
      <w:pStyle w:val="a4"/>
      <w:ind w:firstLineChars="1650" w:firstLine="2982"/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-73660</wp:posOffset>
          </wp:positionV>
          <wp:extent cx="942975" cy="333375"/>
          <wp:effectExtent l="19050" t="0" r="0" b="0"/>
          <wp:wrapNone/>
          <wp:docPr id="3" name="图片 2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18B6">
      <w:rPr>
        <w:rFonts w:hint="eastAsia"/>
        <w:b/>
      </w:rPr>
      <w:t>MesGen Biotechnology</w:t>
    </w:r>
    <w:r w:rsidR="00F85538">
      <w:rPr>
        <w:rFonts w:hint="eastAsia"/>
      </w:rPr>
      <w:t xml:space="preserve">    </w:t>
    </w:r>
    <w:r w:rsidR="003856C4">
      <w:rPr>
        <w:rFonts w:hint="eastAsia"/>
      </w:rPr>
      <w:t>www.</w:t>
    </w:r>
    <w:r w:rsidR="003856C4" w:rsidRPr="003856C4">
      <w:rPr>
        <w:rFonts w:hint="eastAsia"/>
        <w:b/>
        <w:sz w:val="32"/>
        <w:szCs w:val="32"/>
      </w:rPr>
      <w:t>M</w:t>
    </w:r>
    <w:r w:rsidR="003856C4">
      <w:rPr>
        <w:rFonts w:hint="eastAsia"/>
      </w:rPr>
      <w:t>es</w:t>
    </w:r>
    <w:r w:rsidR="003856C4" w:rsidRPr="003856C4">
      <w:rPr>
        <w:rFonts w:hint="eastAsia"/>
        <w:b/>
        <w:sz w:val="32"/>
        <w:szCs w:val="32"/>
      </w:rPr>
      <w:t>G</w:t>
    </w:r>
    <w:r w:rsidR="003856C4">
      <w:rPr>
        <w:rFonts w:hint="eastAsia"/>
      </w:rPr>
      <w:t>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F4" w:rsidRDefault="007F54F4" w:rsidP="00EF68C2">
      <w:r>
        <w:separator/>
      </w:r>
    </w:p>
  </w:footnote>
  <w:footnote w:type="continuationSeparator" w:id="0">
    <w:p w:rsidR="007F54F4" w:rsidRDefault="007F54F4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04"/>
    <w:multiLevelType w:val="hybridMultilevel"/>
    <w:tmpl w:val="76B4518C"/>
    <w:lvl w:ilvl="0" w:tplc="B05070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DA4D15"/>
    <w:multiLevelType w:val="hybridMultilevel"/>
    <w:tmpl w:val="E85222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D5F35"/>
    <w:rsid w:val="00117526"/>
    <w:rsid w:val="00154FB4"/>
    <w:rsid w:val="001646CF"/>
    <w:rsid w:val="001958C9"/>
    <w:rsid w:val="001A0879"/>
    <w:rsid w:val="002634A1"/>
    <w:rsid w:val="002A1EEA"/>
    <w:rsid w:val="002D78A6"/>
    <w:rsid w:val="00301101"/>
    <w:rsid w:val="00315FD7"/>
    <w:rsid w:val="003856C4"/>
    <w:rsid w:val="00425D06"/>
    <w:rsid w:val="0046763C"/>
    <w:rsid w:val="004F7EE6"/>
    <w:rsid w:val="00546641"/>
    <w:rsid w:val="00571B35"/>
    <w:rsid w:val="005C32CD"/>
    <w:rsid w:val="005F1970"/>
    <w:rsid w:val="00683D6F"/>
    <w:rsid w:val="007D7E91"/>
    <w:rsid w:val="007F54F4"/>
    <w:rsid w:val="00856223"/>
    <w:rsid w:val="00955649"/>
    <w:rsid w:val="00974C0B"/>
    <w:rsid w:val="009A2FD6"/>
    <w:rsid w:val="009E1E6D"/>
    <w:rsid w:val="00A23487"/>
    <w:rsid w:val="00AE7DE1"/>
    <w:rsid w:val="00B31B86"/>
    <w:rsid w:val="00BA1787"/>
    <w:rsid w:val="00CB18B6"/>
    <w:rsid w:val="00D71375"/>
    <w:rsid w:val="00D85BBC"/>
    <w:rsid w:val="00DA33EA"/>
    <w:rsid w:val="00DA65D8"/>
    <w:rsid w:val="00E66714"/>
    <w:rsid w:val="00E76797"/>
    <w:rsid w:val="00EF34B0"/>
    <w:rsid w:val="00EF68C2"/>
    <w:rsid w:val="00F413A7"/>
    <w:rsid w:val="00F85538"/>
    <w:rsid w:val="00F8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713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71375"/>
    <w:rPr>
      <w:b/>
      <w:bCs/>
    </w:rPr>
  </w:style>
  <w:style w:type="character" w:customStyle="1" w:styleId="producttitle1">
    <w:name w:val="producttitle1"/>
    <w:basedOn w:val="a0"/>
    <w:rsid w:val="00D71375"/>
    <w:rPr>
      <w:color w:val="0083A8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D71375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D71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E7DE1"/>
    <w:rPr>
      <w:color w:val="0000FF"/>
      <w:u w:val="single"/>
    </w:rPr>
  </w:style>
  <w:style w:type="character" w:customStyle="1" w:styleId="hps">
    <w:name w:val="hps"/>
    <w:basedOn w:val="a0"/>
    <w:rsid w:val="00315FD7"/>
  </w:style>
  <w:style w:type="paragraph" w:styleId="aa">
    <w:name w:val="List Paragraph"/>
    <w:basedOn w:val="a"/>
    <w:uiPriority w:val="34"/>
    <w:qFormat/>
    <w:rsid w:val="00315F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11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12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1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8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11</cp:revision>
  <dcterms:created xsi:type="dcterms:W3CDTF">2014-02-18T06:53:00Z</dcterms:created>
  <dcterms:modified xsi:type="dcterms:W3CDTF">2015-04-29T14:12:00Z</dcterms:modified>
</cp:coreProperties>
</file>