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F576A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994670" w:rsidRDefault="003C31CF" w:rsidP="005D4C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HYb2gj" w:hAnsi="Calibri" w:cs="Calibri"/>
                      <w:kern w:val="0"/>
                      <w:sz w:val="28"/>
                      <w:szCs w:val="28"/>
                    </w:rPr>
                  </w:pPr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Live</w:t>
                  </w:r>
                  <w:r w:rsidR="00C729B5">
                    <w:rPr>
                      <w:rFonts w:ascii="Calibri" w:hAnsi="Calibri" w:cs="Calibri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-</w:t>
                  </w:r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Dead </w:t>
                  </w:r>
                  <w:proofErr w:type="spellStart"/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Cytotoxicity</w:t>
                  </w:r>
                  <w:proofErr w:type="spellEnd"/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Assay Kit</w:t>
                  </w:r>
                  <w:r w:rsidRPr="00994670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32"/>
                      <w:szCs w:val="32"/>
                    </w:rPr>
                    <w:t xml:space="preserve">, </w:t>
                  </w:r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for mammalian cells</w:t>
                  </w:r>
                  <w:r w:rsidR="005D4CF8"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</w:t>
                  </w:r>
                  <w:r w:rsidRPr="00994670">
                    <w:rPr>
                      <w:rFonts w:ascii="Calibri" w:hAnsi="Calibri" w:cs="Calibri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994670">
                    <w:rPr>
                      <w:rFonts w:ascii="Calibri" w:hAnsi="Calibri" w:cs="Calibri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Pr="00994670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</w:t>
                  </w:r>
                  <w:r w:rsidR="00994670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  </w:t>
                  </w:r>
                  <w:r w:rsidRPr="00994670">
                    <w:rPr>
                      <w:rFonts w:ascii="Calibri" w:eastAsia="微软雅黑" w:hAnsi="Calibri" w:cs="Calibri"/>
                      <w:b/>
                      <w:color w:val="FFFFFF" w:themeColor="background1"/>
                      <w:kern w:val="0"/>
                      <w:sz w:val="24"/>
                      <w:szCs w:val="24"/>
                    </w:rPr>
                    <w:t>MCT8010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6AA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31849b [2408]" strokecolor="black [3213]" strokeweight="1.5pt">
            <v:textbox style="mso-next-textbox:#_x0000_s2051">
              <w:txbxContent>
                <w:p w:rsidR="00695F96" w:rsidRPr="0099467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="Meiryo" w:hAnsi="Calibri"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T</w:t>
                  </w:r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echnical literature is available at: </w:t>
                  </w:r>
                  <w:hyperlink r:id="rId8" w:history="1">
                    <w:r w:rsidRPr="00994670">
                      <w:rPr>
                        <w:rStyle w:val="a9"/>
                        <w:rFonts w:ascii="Calibri" w:eastAsia="GeorgiaPro-CondSemiBold" w:hAnsi="Calibri" w:cs="Calibri"/>
                        <w:b/>
                        <w:bCs/>
                        <w:color w:val="FFFFFF" w:themeColor="background1"/>
                        <w:kern w:val="0"/>
                        <w:sz w:val="20"/>
                        <w:szCs w:val="20"/>
                      </w:rPr>
                      <w:t>www.mesgenbio.com</w:t>
                    </w:r>
                  </w:hyperlink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.  E-mail </w:t>
                  </w:r>
                  <w:proofErr w:type="spellStart"/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MesGen</w:t>
                  </w:r>
                  <w:proofErr w:type="spellEnd"/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 xml:space="preserve"> Technical Services if you have questions on use of this system: </w:t>
                  </w:r>
                  <w:r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t</w:t>
                  </w:r>
                  <w:r w:rsidR="00DF27D0" w:rsidRPr="00994670">
                    <w:rPr>
                      <w:rFonts w:ascii="Calibri" w:eastAsia="GeorgiaPro-CondSemiBold" w:hAnsi="Calibri" w:cs="Calibri"/>
                      <w:b/>
                      <w:bCs/>
                      <w:color w:val="FFFFFF" w:themeColor="background1"/>
                      <w:kern w:val="0"/>
                      <w:sz w:val="20"/>
                      <w:szCs w:val="20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994670" w:rsidRPr="00994670" w:rsidRDefault="00994670" w:rsidP="007E6315">
      <w:pPr>
        <w:pStyle w:val="Default"/>
        <w:spacing w:beforeLines="50" w:line="400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Introduction</w:t>
      </w:r>
    </w:p>
    <w:p w:rsidR="00994670" w:rsidRPr="00994670" w:rsidRDefault="00994670" w:rsidP="007E6315">
      <w:pPr>
        <w:pStyle w:val="Default"/>
        <w:spacing w:line="360" w:lineRule="exact"/>
        <w:jc w:val="both"/>
        <w:rPr>
          <w:rFonts w:ascii="Calibri" w:hAnsi="Calibri" w:cs="Calibri"/>
          <w:sz w:val="21"/>
          <w:szCs w:val="21"/>
        </w:rPr>
      </w:pPr>
      <w:r w:rsidRPr="00994670">
        <w:rPr>
          <w:rFonts w:ascii="Calibri" w:hAnsi="Calibri" w:cs="Calibri"/>
          <w:sz w:val="21"/>
          <w:szCs w:val="21"/>
        </w:rPr>
        <w:t xml:space="preserve">Distinguishing between live and dead cells is very important for investigation of growth control and cell death. The </w:t>
      </w:r>
      <w:r w:rsidRPr="00C729B5">
        <w:rPr>
          <w:rFonts w:ascii="Calibri" w:hAnsi="Calibri" w:cs="Calibri"/>
          <w:iCs/>
          <w:sz w:val="21"/>
          <w:szCs w:val="21"/>
        </w:rPr>
        <w:t xml:space="preserve">Live-Dead </w:t>
      </w:r>
      <w:proofErr w:type="spellStart"/>
      <w:r w:rsidRPr="00C729B5">
        <w:rPr>
          <w:rFonts w:ascii="Calibri" w:hAnsi="Calibri" w:cs="Calibri"/>
          <w:iCs/>
          <w:sz w:val="21"/>
          <w:szCs w:val="21"/>
        </w:rPr>
        <w:t>C</w:t>
      </w:r>
      <w:r w:rsidR="00C729B5" w:rsidRPr="00C729B5">
        <w:rPr>
          <w:rFonts w:ascii="Calibri" w:hAnsi="Calibri" w:cs="Calibri" w:hint="eastAsia"/>
          <w:iCs/>
          <w:sz w:val="21"/>
          <w:szCs w:val="21"/>
        </w:rPr>
        <w:t>ytotoxicity</w:t>
      </w:r>
      <w:proofErr w:type="spellEnd"/>
      <w:r w:rsidRPr="00C729B5">
        <w:rPr>
          <w:rFonts w:ascii="Calibri" w:hAnsi="Calibri" w:cs="Calibri"/>
          <w:iCs/>
          <w:sz w:val="21"/>
          <w:szCs w:val="21"/>
        </w:rPr>
        <w:t xml:space="preserve"> Kit </w:t>
      </w:r>
      <w:r w:rsidRPr="00994670">
        <w:rPr>
          <w:rFonts w:ascii="Calibri" w:hAnsi="Calibri" w:cs="Calibri"/>
          <w:sz w:val="21"/>
          <w:szCs w:val="21"/>
        </w:rPr>
        <w:t xml:space="preserve">provides the ready-to-use reagents for convenient discrimination between live and dead cells. The kit utilizes </w:t>
      </w:r>
      <w:proofErr w:type="spellStart"/>
      <w:r w:rsidR="00C729B5" w:rsidRPr="00C729B5">
        <w:rPr>
          <w:rFonts w:ascii="Calibri" w:hAnsi="Calibri" w:cs="Calibri"/>
          <w:sz w:val="21"/>
          <w:szCs w:val="21"/>
        </w:rPr>
        <w:t>Calcein</w:t>
      </w:r>
      <w:proofErr w:type="gramStart"/>
      <w:r w:rsidR="00C729B5">
        <w:rPr>
          <w:rFonts w:ascii="Calibri" w:hAnsi="Calibri" w:cs="Calibri" w:hint="eastAsia"/>
          <w:sz w:val="21"/>
          <w:szCs w:val="21"/>
        </w:rPr>
        <w:t>,AM</w:t>
      </w:r>
      <w:proofErr w:type="spellEnd"/>
      <w:proofErr w:type="gramEnd"/>
      <w:r w:rsidRPr="00994670">
        <w:rPr>
          <w:rFonts w:ascii="Calibri" w:hAnsi="Calibri" w:cs="Calibri"/>
          <w:sz w:val="21"/>
          <w:szCs w:val="21"/>
        </w:rPr>
        <w:t>, a cell-permeable green fluorescent dye (Ex/</w:t>
      </w:r>
      <w:proofErr w:type="spellStart"/>
      <w:r w:rsidRPr="00994670">
        <w:rPr>
          <w:rFonts w:ascii="Calibri" w:hAnsi="Calibri" w:cs="Calibri"/>
          <w:sz w:val="21"/>
          <w:szCs w:val="21"/>
        </w:rPr>
        <w:t>Em</w:t>
      </w:r>
      <w:proofErr w:type="spellEnd"/>
      <w:r w:rsidRPr="00994670">
        <w:rPr>
          <w:rFonts w:ascii="Calibri" w:hAnsi="Calibri" w:cs="Calibri"/>
          <w:sz w:val="21"/>
          <w:szCs w:val="21"/>
        </w:rPr>
        <w:t xml:space="preserve"> = 488/518 nm), to stain live cells. Dead cells can be easily stained by </w:t>
      </w:r>
      <w:proofErr w:type="spellStart"/>
      <w:r w:rsidRPr="00994670">
        <w:rPr>
          <w:rFonts w:ascii="Calibri" w:hAnsi="Calibri" w:cs="Calibri"/>
          <w:sz w:val="21"/>
          <w:szCs w:val="21"/>
        </w:rPr>
        <w:t>propidium</w:t>
      </w:r>
      <w:proofErr w:type="spellEnd"/>
      <w:r w:rsidRPr="00994670">
        <w:rPr>
          <w:rFonts w:ascii="Calibri" w:hAnsi="Calibri" w:cs="Calibri"/>
          <w:sz w:val="21"/>
          <w:szCs w:val="21"/>
        </w:rPr>
        <w:t xml:space="preserve"> iodide (PI), a cell non-permeable red fluorescent dye (Ex/</w:t>
      </w:r>
      <w:proofErr w:type="spellStart"/>
      <w:r w:rsidRPr="00994670">
        <w:rPr>
          <w:rFonts w:ascii="Calibri" w:hAnsi="Calibri" w:cs="Calibri"/>
          <w:sz w:val="21"/>
          <w:szCs w:val="21"/>
        </w:rPr>
        <w:t>Em</w:t>
      </w:r>
      <w:proofErr w:type="spellEnd"/>
      <w:r w:rsidRPr="00994670">
        <w:rPr>
          <w:rFonts w:ascii="Calibri" w:hAnsi="Calibri" w:cs="Calibri"/>
          <w:sz w:val="21"/>
          <w:szCs w:val="21"/>
        </w:rPr>
        <w:t xml:space="preserve"> = </w:t>
      </w:r>
      <w:r w:rsidR="00C729B5">
        <w:rPr>
          <w:rFonts w:ascii="Calibri" w:hAnsi="Calibri" w:cs="Calibri" w:hint="eastAsia"/>
          <w:sz w:val="21"/>
          <w:szCs w:val="21"/>
        </w:rPr>
        <w:t>535</w:t>
      </w:r>
      <w:r w:rsidRPr="00994670">
        <w:rPr>
          <w:rFonts w:ascii="Calibri" w:hAnsi="Calibri" w:cs="Calibri"/>
          <w:sz w:val="21"/>
          <w:szCs w:val="21"/>
        </w:rPr>
        <w:t>/615). Stained live and dead cells can be visualized by fluorescence microscopy using a band-pass filter</w:t>
      </w:r>
      <w:r w:rsidR="00C729B5">
        <w:rPr>
          <w:rFonts w:ascii="Calibri" w:hAnsi="Calibri" w:cs="Calibri"/>
          <w:sz w:val="21"/>
          <w:szCs w:val="21"/>
        </w:rPr>
        <w:t>.</w:t>
      </w:r>
    </w:p>
    <w:p w:rsidR="00C729B5" w:rsidRPr="007E6315" w:rsidRDefault="00C729B5" w:rsidP="007E6315">
      <w:pPr>
        <w:pStyle w:val="Default"/>
        <w:spacing w:beforeLines="50" w:line="400" w:lineRule="exact"/>
        <w:rPr>
          <w:rFonts w:ascii="Calibri" w:hAnsi="Calibri" w:cs="Calibri"/>
          <w:b/>
          <w:bCs/>
          <w:sz w:val="21"/>
          <w:szCs w:val="21"/>
        </w:rPr>
      </w:pPr>
      <w:r w:rsidRPr="007E6315">
        <w:rPr>
          <w:rFonts w:ascii="Calibri" w:hAnsi="Calibri" w:cs="Calibri"/>
          <w:b/>
          <w:bCs/>
          <w:sz w:val="21"/>
          <w:szCs w:val="21"/>
        </w:rPr>
        <w:t>Kit Components</w:t>
      </w:r>
    </w:p>
    <w:tbl>
      <w:tblPr>
        <w:tblStyle w:val="a8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5"/>
        <w:gridCol w:w="2447"/>
        <w:gridCol w:w="2268"/>
        <w:gridCol w:w="2126"/>
      </w:tblGrid>
      <w:tr w:rsidR="00C729B5" w:rsidTr="00C729B5">
        <w:trPr>
          <w:trHeight w:hRule="exact" w:val="567"/>
        </w:trPr>
        <w:tc>
          <w:tcPr>
            <w:tcW w:w="3365" w:type="dxa"/>
          </w:tcPr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b/>
                <w:kern w:val="0"/>
                <w:szCs w:val="21"/>
              </w:rPr>
            </w:pPr>
          </w:p>
        </w:tc>
        <w:tc>
          <w:tcPr>
            <w:tcW w:w="2447" w:type="dxa"/>
          </w:tcPr>
          <w:p w:rsidR="00C729B5" w:rsidRPr="00DB1340" w:rsidRDefault="007E631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b/>
                <w:kern w:val="0"/>
                <w:szCs w:val="21"/>
              </w:rPr>
            </w:pPr>
            <w:r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1</w:t>
            </w:r>
            <w:r w:rsidR="00C729B5" w:rsidRPr="00DB1340"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00T</w:t>
            </w:r>
          </w:p>
        </w:tc>
        <w:tc>
          <w:tcPr>
            <w:tcW w:w="2268" w:type="dxa"/>
          </w:tcPr>
          <w:p w:rsidR="00C729B5" w:rsidRPr="00DB1340" w:rsidRDefault="007E631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b/>
                <w:kern w:val="0"/>
                <w:szCs w:val="21"/>
              </w:rPr>
            </w:pPr>
            <w:r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5</w:t>
            </w:r>
            <w:r w:rsidR="00C729B5" w:rsidRPr="00DB1340"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00T</w:t>
            </w:r>
          </w:p>
        </w:tc>
        <w:tc>
          <w:tcPr>
            <w:tcW w:w="2126" w:type="dxa"/>
          </w:tcPr>
          <w:p w:rsidR="00C729B5" w:rsidRPr="00DB1340" w:rsidRDefault="007E631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 w:hint="eastAsia"/>
                <w:b/>
                <w:kern w:val="0"/>
                <w:szCs w:val="21"/>
              </w:rPr>
            </w:pPr>
            <w:r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1</w:t>
            </w:r>
            <w:r w:rsidR="00C729B5">
              <w:rPr>
                <w:rFonts w:ascii="Calibri" w:eastAsia="ArialRegular" w:hAnsi="Calibri" w:cs="Calibri" w:hint="eastAsia"/>
                <w:b/>
                <w:kern w:val="0"/>
                <w:szCs w:val="21"/>
              </w:rPr>
              <w:t>000T</w:t>
            </w:r>
          </w:p>
        </w:tc>
      </w:tr>
      <w:tr w:rsidR="00C729B5" w:rsidTr="00C729B5">
        <w:trPr>
          <w:trHeight w:hRule="exact" w:val="454"/>
        </w:trPr>
        <w:tc>
          <w:tcPr>
            <w:tcW w:w="3365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729B5">
              <w:rPr>
                <w:rFonts w:ascii="Calibri" w:hAnsi="Calibri" w:cs="Calibri"/>
                <w:sz w:val="21"/>
                <w:szCs w:val="21"/>
              </w:rPr>
              <w:t xml:space="preserve">Solution A (1 </w:t>
            </w:r>
            <w:proofErr w:type="spellStart"/>
            <w:r w:rsidRPr="00C729B5">
              <w:rPr>
                <w:rFonts w:ascii="Calibri" w:hAnsi="Calibri" w:cs="Calibri"/>
                <w:sz w:val="21"/>
                <w:szCs w:val="21"/>
              </w:rPr>
              <w:t>mM</w:t>
            </w:r>
            <w:proofErr w:type="spellEnd"/>
            <w:r w:rsidRPr="00C729B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="007E6315" w:rsidRPr="00C729B5">
              <w:rPr>
                <w:rFonts w:ascii="Calibri" w:hAnsi="Calibri" w:cs="Calibri"/>
                <w:sz w:val="21"/>
                <w:szCs w:val="21"/>
              </w:rPr>
              <w:t>Calcein</w:t>
            </w:r>
            <w:r w:rsidR="007E6315">
              <w:rPr>
                <w:rFonts w:ascii="Calibri" w:hAnsi="Calibri" w:cs="Calibri" w:hint="eastAsia"/>
                <w:sz w:val="21"/>
                <w:szCs w:val="21"/>
              </w:rPr>
              <w:t>,AM</w:t>
            </w:r>
            <w:proofErr w:type="spellEnd"/>
            <w:r w:rsidRPr="00C729B5"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  <w:p w:rsidR="00C729B5" w:rsidRPr="00C729B5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</w:t>
            </w:r>
            <w:r w:rsidR="007E6315"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 w:rsidR="007E6315"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C729B5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250</w:t>
            </w:r>
            <w:r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126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500</w:t>
            </w:r>
            <w:r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</w:tr>
      <w:tr w:rsidR="00C729B5" w:rsidTr="00C729B5">
        <w:trPr>
          <w:trHeight w:hRule="exact" w:val="454"/>
        </w:trPr>
        <w:tc>
          <w:tcPr>
            <w:tcW w:w="3365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C729B5">
              <w:rPr>
                <w:rFonts w:ascii="Calibri" w:hAnsi="Calibri" w:cs="Calibri"/>
                <w:sz w:val="21"/>
                <w:szCs w:val="21"/>
              </w:rPr>
              <w:t xml:space="preserve">Solution </w:t>
            </w:r>
            <w:r>
              <w:rPr>
                <w:rFonts w:ascii="Calibri" w:hAnsi="Calibri" w:cs="Calibri" w:hint="eastAsia"/>
                <w:sz w:val="21"/>
                <w:szCs w:val="21"/>
              </w:rPr>
              <w:t>B</w:t>
            </w:r>
            <w:r w:rsidRPr="00C729B5">
              <w:rPr>
                <w:rFonts w:ascii="Calibri" w:hAnsi="Calibri" w:cs="Calibri"/>
                <w:sz w:val="21"/>
                <w:szCs w:val="21"/>
              </w:rPr>
              <w:t xml:space="preserve"> (1 m</w:t>
            </w:r>
            <w:r w:rsidR="007E6315">
              <w:rPr>
                <w:rFonts w:ascii="Calibri" w:hAnsi="Calibri" w:cs="Calibri" w:hint="eastAsia"/>
                <w:sz w:val="21"/>
                <w:szCs w:val="21"/>
              </w:rPr>
              <w:t>g/ml</w:t>
            </w:r>
            <w:r w:rsidRPr="00C729B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7E6315">
              <w:rPr>
                <w:rFonts w:ascii="Calibri" w:hAnsi="Calibri" w:cs="Calibri" w:hint="eastAsia"/>
                <w:sz w:val="21"/>
                <w:szCs w:val="21"/>
              </w:rPr>
              <w:t>PI</w:t>
            </w:r>
            <w:r w:rsidRPr="00C729B5"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  <w:p w:rsidR="00C729B5" w:rsidRPr="00C729B5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</w:t>
            </w:r>
            <w:r w:rsidR="007E6315"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 w:rsidR="007E6315"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250</w:t>
            </w:r>
            <w:r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126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500</w:t>
            </w:r>
            <w:r w:rsidRPr="007E6315">
              <w:rPr>
                <w:rFonts w:ascii="Symbol" w:hAnsi="Symbol" w:cs="Calibri"/>
                <w:sz w:val="21"/>
                <w:szCs w:val="21"/>
              </w:rPr>
              <w:t></w:t>
            </w:r>
            <w:r>
              <w:rPr>
                <w:rFonts w:ascii="Calibri" w:hAnsi="Calibri" w:cs="Calibri" w:hint="eastAsia"/>
                <w:sz w:val="21"/>
                <w:szCs w:val="21"/>
              </w:rPr>
              <w:t>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</w:tr>
      <w:tr w:rsidR="00C729B5" w:rsidTr="00C729B5">
        <w:trPr>
          <w:trHeight w:hRule="exact" w:val="454"/>
        </w:trPr>
        <w:tc>
          <w:tcPr>
            <w:tcW w:w="3365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Staining Buffer</w:t>
            </w:r>
          </w:p>
          <w:p w:rsidR="00C729B5" w:rsidRPr="00C729B5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</w:tcPr>
          <w:p w:rsidR="00C729B5" w:rsidRPr="00C729B5" w:rsidRDefault="00C729B5" w:rsidP="00C729B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50ml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268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250ml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  <w:tc>
          <w:tcPr>
            <w:tcW w:w="2126" w:type="dxa"/>
          </w:tcPr>
          <w:p w:rsidR="007E6315" w:rsidRPr="00C729B5" w:rsidRDefault="007E6315" w:rsidP="007E6315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500ml</w:t>
            </w:r>
          </w:p>
          <w:p w:rsidR="00C729B5" w:rsidRPr="00DB1340" w:rsidRDefault="00C729B5" w:rsidP="00C729B5">
            <w:pPr>
              <w:autoSpaceDE w:val="0"/>
              <w:autoSpaceDN w:val="0"/>
              <w:adjustRightInd w:val="0"/>
              <w:spacing w:beforeLines="50" w:line="400" w:lineRule="exact"/>
              <w:rPr>
                <w:rFonts w:ascii="Calibri" w:eastAsia="ArialRegular" w:hAnsi="Calibri" w:cs="Calibri"/>
                <w:kern w:val="0"/>
                <w:szCs w:val="21"/>
              </w:rPr>
            </w:pPr>
          </w:p>
        </w:tc>
      </w:tr>
    </w:tbl>
    <w:p w:rsidR="007E6315" w:rsidRPr="007E6315" w:rsidRDefault="007E6315" w:rsidP="007E6315">
      <w:pPr>
        <w:pStyle w:val="Default"/>
        <w:spacing w:beforeLines="50" w:line="400" w:lineRule="exac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Cell Staining Protocol</w:t>
      </w:r>
    </w:p>
    <w:p w:rsidR="007E6315" w:rsidRPr="007E6315" w:rsidRDefault="007E6315" w:rsidP="007E6315">
      <w:pPr>
        <w:pStyle w:val="Default"/>
        <w:spacing w:line="360" w:lineRule="exact"/>
        <w:ind w:left="210" w:hangingChars="100" w:hanging="210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>1. Prepare enough Staining Solution for your assay (0.5 ml per well in 24 well dish</w:t>
      </w:r>
      <w:proofErr w:type="gramStart"/>
      <w:r w:rsidRPr="007E6315">
        <w:rPr>
          <w:rFonts w:ascii="Calibri" w:hAnsi="Calibri" w:cs="Calibri"/>
          <w:sz w:val="21"/>
          <w:szCs w:val="21"/>
        </w:rPr>
        <w:t>)</w:t>
      </w:r>
      <w:r w:rsidR="00207748">
        <w:rPr>
          <w:rFonts w:ascii="Calibri" w:hAnsi="Calibri" w:cs="Calibri" w:hint="eastAsia"/>
          <w:sz w:val="21"/>
          <w:szCs w:val="21"/>
        </w:rPr>
        <w:t xml:space="preserve"> </w:t>
      </w:r>
      <w:r w:rsidRPr="007E6315">
        <w:rPr>
          <w:rFonts w:ascii="Calibri" w:hAnsi="Calibri" w:cs="Calibri"/>
          <w:sz w:val="21"/>
          <w:szCs w:val="21"/>
        </w:rPr>
        <w:t>:</w:t>
      </w:r>
      <w:proofErr w:type="gramEnd"/>
      <w:r w:rsidRPr="007E6315">
        <w:rPr>
          <w:rFonts w:ascii="Calibri" w:hAnsi="Calibri" w:cs="Calibri"/>
          <w:sz w:val="21"/>
          <w:szCs w:val="21"/>
        </w:rPr>
        <w:t xml:space="preserve"> mix 1</w:t>
      </w:r>
      <w:r w:rsidRPr="007E6315">
        <w:rPr>
          <w:rFonts w:ascii="Symbol" w:hAnsi="Symbol" w:cs="Calibri"/>
          <w:sz w:val="21"/>
          <w:szCs w:val="21"/>
        </w:rPr>
        <w:t></w:t>
      </w:r>
      <w:r w:rsidRPr="007E6315">
        <w:rPr>
          <w:rFonts w:ascii="Calibri" w:hAnsi="Calibri" w:cs="Calibri"/>
          <w:sz w:val="21"/>
          <w:szCs w:val="21"/>
        </w:rPr>
        <w:t>l of Solution A and 1</w:t>
      </w:r>
      <w:r w:rsidRPr="007E6315">
        <w:rPr>
          <w:rFonts w:ascii="Symbol" w:hAnsi="Symbol" w:cs="Calibri"/>
          <w:sz w:val="21"/>
          <w:szCs w:val="21"/>
        </w:rPr>
        <w:t></w:t>
      </w:r>
      <w:r w:rsidRPr="007E6315">
        <w:rPr>
          <w:rFonts w:ascii="Calibri" w:hAnsi="Calibri" w:cs="Calibri"/>
          <w:sz w:val="21"/>
          <w:szCs w:val="21"/>
        </w:rPr>
        <w:t xml:space="preserve">l of Solution B in 1 ml of Staining Buffer. Scale up accordingly for larger numbers of assays. </w:t>
      </w:r>
    </w:p>
    <w:p w:rsidR="007E6315" w:rsidRPr="007E6315" w:rsidRDefault="007E6315" w:rsidP="007E6315">
      <w:pPr>
        <w:pStyle w:val="Default"/>
        <w:spacing w:line="360" w:lineRule="exact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>2. Collect cells (1 x 10</w:t>
      </w:r>
      <w:r w:rsidRPr="00207748">
        <w:rPr>
          <w:rFonts w:ascii="Calibri" w:hAnsi="Calibri" w:cs="Calibri"/>
          <w:sz w:val="21"/>
          <w:szCs w:val="21"/>
          <w:vertAlign w:val="superscript"/>
        </w:rPr>
        <w:t>6</w:t>
      </w:r>
      <w:r w:rsidRPr="007E6315"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>ells) by centrifugation at 500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Pr="007E6315">
        <w:rPr>
          <w:rFonts w:ascii="Calibri" w:hAnsi="Calibri" w:cs="Calibri"/>
          <w:sz w:val="21"/>
          <w:szCs w:val="21"/>
        </w:rPr>
        <w:t>X</w:t>
      </w:r>
      <w:r>
        <w:rPr>
          <w:rFonts w:ascii="Calibri" w:hAnsi="Calibri" w:cs="Calibri" w:hint="eastAsia"/>
          <w:sz w:val="21"/>
          <w:szCs w:val="21"/>
        </w:rPr>
        <w:t xml:space="preserve"> </w:t>
      </w:r>
      <w:r w:rsidRPr="007E6315">
        <w:rPr>
          <w:rFonts w:ascii="Calibri" w:hAnsi="Calibri" w:cs="Calibri"/>
          <w:sz w:val="21"/>
          <w:szCs w:val="21"/>
        </w:rPr>
        <w:t xml:space="preserve">g for 5 min. </w:t>
      </w:r>
    </w:p>
    <w:p w:rsidR="007E6315" w:rsidRPr="007E6315" w:rsidRDefault="007E6315" w:rsidP="007E6315">
      <w:pPr>
        <w:pStyle w:val="Default"/>
        <w:spacing w:line="360" w:lineRule="exact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 xml:space="preserve">3. </w:t>
      </w:r>
      <w:proofErr w:type="spellStart"/>
      <w:r w:rsidRPr="007E6315">
        <w:rPr>
          <w:rFonts w:ascii="Calibri" w:hAnsi="Calibri" w:cs="Calibri"/>
          <w:sz w:val="21"/>
          <w:szCs w:val="21"/>
        </w:rPr>
        <w:t>Resuspend</w:t>
      </w:r>
      <w:proofErr w:type="spellEnd"/>
      <w:r w:rsidRPr="007E6315">
        <w:rPr>
          <w:rFonts w:ascii="Calibri" w:hAnsi="Calibri" w:cs="Calibri"/>
          <w:sz w:val="21"/>
          <w:szCs w:val="21"/>
        </w:rPr>
        <w:t xml:space="preserve"> to 0.5 ml Staining Solution </w:t>
      </w:r>
    </w:p>
    <w:p w:rsidR="007E6315" w:rsidRPr="007E6315" w:rsidRDefault="007E6315" w:rsidP="007E6315">
      <w:pPr>
        <w:pStyle w:val="Default"/>
        <w:spacing w:line="360" w:lineRule="exact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>4. Incubate for 15 min at 37</w:t>
      </w:r>
      <w:r w:rsidRPr="00F77BE1">
        <w:rPr>
          <w:rFonts w:ascii="Calibri" w:hAnsi="Calibri" w:cs="Calibri"/>
          <w:szCs w:val="21"/>
        </w:rPr>
        <w:t>°C</w:t>
      </w:r>
      <w:r w:rsidRPr="007E6315">
        <w:rPr>
          <w:rFonts w:ascii="Calibri" w:hAnsi="Calibri" w:cs="Calibri"/>
          <w:sz w:val="21"/>
          <w:szCs w:val="21"/>
        </w:rPr>
        <w:t xml:space="preserve">. </w:t>
      </w:r>
    </w:p>
    <w:p w:rsidR="007E6315" w:rsidRPr="007E6315" w:rsidRDefault="007E6315" w:rsidP="007E6315">
      <w:pPr>
        <w:pStyle w:val="Default"/>
        <w:spacing w:line="360" w:lineRule="exact"/>
        <w:ind w:left="210" w:hangingChars="100" w:hanging="210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 xml:space="preserve">5. Place the cell suspension on a glass slide. Cover the cells with a glass </w:t>
      </w:r>
      <w:proofErr w:type="spellStart"/>
      <w:r w:rsidRPr="007E6315">
        <w:rPr>
          <w:rFonts w:ascii="Calibri" w:hAnsi="Calibri" w:cs="Calibri"/>
          <w:sz w:val="21"/>
          <w:szCs w:val="21"/>
        </w:rPr>
        <w:t>coverslip</w:t>
      </w:r>
      <w:proofErr w:type="spellEnd"/>
      <w:r w:rsidRPr="007E6315">
        <w:rPr>
          <w:rFonts w:ascii="Calibri" w:hAnsi="Calibri" w:cs="Calibri"/>
          <w:sz w:val="21"/>
          <w:szCs w:val="21"/>
        </w:rPr>
        <w:t xml:space="preserve">. For analyzing adherent cells, grow cells directly on a </w:t>
      </w:r>
      <w:proofErr w:type="spellStart"/>
      <w:r w:rsidRPr="007E6315">
        <w:rPr>
          <w:rFonts w:ascii="Calibri" w:hAnsi="Calibri" w:cs="Calibri"/>
          <w:sz w:val="21"/>
          <w:szCs w:val="21"/>
        </w:rPr>
        <w:t>coverslip</w:t>
      </w:r>
      <w:proofErr w:type="spellEnd"/>
      <w:r w:rsidRPr="007E6315">
        <w:rPr>
          <w:rFonts w:ascii="Calibri" w:hAnsi="Calibri" w:cs="Calibri"/>
          <w:sz w:val="21"/>
          <w:szCs w:val="21"/>
        </w:rPr>
        <w:t xml:space="preserve">. Following incubation with the Staining Solution, invert </w:t>
      </w:r>
      <w:proofErr w:type="spellStart"/>
      <w:r w:rsidRPr="007E6315">
        <w:rPr>
          <w:rFonts w:ascii="Calibri" w:hAnsi="Calibri" w:cs="Calibri"/>
          <w:sz w:val="21"/>
          <w:szCs w:val="21"/>
        </w:rPr>
        <w:t>coverslip</w:t>
      </w:r>
      <w:proofErr w:type="spellEnd"/>
      <w:r w:rsidRPr="007E6315">
        <w:rPr>
          <w:rFonts w:ascii="Calibri" w:hAnsi="Calibri" w:cs="Calibri"/>
          <w:sz w:val="21"/>
          <w:szCs w:val="21"/>
        </w:rPr>
        <w:t xml:space="preserve"> on a glass slide and visualize cells. </w:t>
      </w:r>
    </w:p>
    <w:p w:rsidR="007E6315" w:rsidRPr="007E6315" w:rsidRDefault="007E6315" w:rsidP="007E6315">
      <w:pPr>
        <w:pStyle w:val="Default"/>
        <w:spacing w:line="360" w:lineRule="exact"/>
        <w:ind w:left="210" w:hangingChars="100" w:hanging="210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 xml:space="preserve">6. Observe cells immediately under a fluorescence microscope using a band-pass filter. Healthy cells stain only the cell-permeable </w:t>
      </w:r>
      <w:proofErr w:type="spellStart"/>
      <w:r w:rsidR="00207748" w:rsidRPr="00C729B5">
        <w:rPr>
          <w:rFonts w:ascii="Calibri" w:hAnsi="Calibri" w:cs="Calibri"/>
          <w:sz w:val="21"/>
          <w:szCs w:val="21"/>
        </w:rPr>
        <w:t>Calcein</w:t>
      </w:r>
      <w:proofErr w:type="gramStart"/>
      <w:r w:rsidR="00207748">
        <w:rPr>
          <w:rFonts w:ascii="Calibri" w:hAnsi="Calibri" w:cs="Calibri" w:hint="eastAsia"/>
          <w:sz w:val="21"/>
          <w:szCs w:val="21"/>
        </w:rPr>
        <w:t>,AM</w:t>
      </w:r>
      <w:proofErr w:type="spellEnd"/>
      <w:proofErr w:type="gramEnd"/>
      <w:r w:rsidRPr="007E6315">
        <w:rPr>
          <w:rFonts w:ascii="Calibri" w:hAnsi="Calibri" w:cs="Calibri"/>
          <w:sz w:val="21"/>
          <w:szCs w:val="21"/>
        </w:rPr>
        <w:t xml:space="preserve">, fluorescing green. Dead cells can stain both the cell-permeable </w:t>
      </w:r>
      <w:proofErr w:type="spellStart"/>
      <w:r w:rsidR="00207748" w:rsidRPr="00C729B5">
        <w:rPr>
          <w:rFonts w:ascii="Calibri" w:hAnsi="Calibri" w:cs="Calibri"/>
          <w:sz w:val="21"/>
          <w:szCs w:val="21"/>
        </w:rPr>
        <w:t>Calcein</w:t>
      </w:r>
      <w:proofErr w:type="gramStart"/>
      <w:r w:rsidR="00207748">
        <w:rPr>
          <w:rFonts w:ascii="Calibri" w:hAnsi="Calibri" w:cs="Calibri" w:hint="eastAsia"/>
          <w:sz w:val="21"/>
          <w:szCs w:val="21"/>
        </w:rPr>
        <w:t>,AM</w:t>
      </w:r>
      <w:proofErr w:type="spellEnd"/>
      <w:proofErr w:type="gramEnd"/>
      <w:r w:rsidRPr="007E6315">
        <w:rPr>
          <w:rFonts w:ascii="Calibri" w:hAnsi="Calibri" w:cs="Calibri"/>
          <w:sz w:val="21"/>
          <w:szCs w:val="21"/>
        </w:rPr>
        <w:t xml:space="preserve"> and the cell non-permeable PI (red), the overlay of green and red appears to be yellow-red. </w:t>
      </w:r>
    </w:p>
    <w:p w:rsidR="007E6315" w:rsidRPr="007E6315" w:rsidRDefault="007E6315" w:rsidP="007E6315">
      <w:pPr>
        <w:pStyle w:val="Default"/>
        <w:spacing w:beforeLines="50" w:line="400" w:lineRule="exact"/>
        <w:rPr>
          <w:rFonts w:ascii="Calibri" w:hAnsi="Calibri" w:cs="Calibri"/>
          <w:b/>
        </w:rPr>
      </w:pPr>
      <w:r w:rsidRPr="007E6315">
        <w:rPr>
          <w:rFonts w:ascii="Calibri" w:hAnsi="Calibri" w:cs="Calibri"/>
          <w:b/>
        </w:rPr>
        <w:t>Caution</w:t>
      </w:r>
    </w:p>
    <w:p w:rsidR="007E6315" w:rsidRPr="007E6315" w:rsidRDefault="007E6315" w:rsidP="007E6315">
      <w:pPr>
        <w:pStyle w:val="Default"/>
        <w:spacing w:line="360" w:lineRule="exact"/>
        <w:jc w:val="both"/>
        <w:rPr>
          <w:rFonts w:ascii="Calibri" w:hAnsi="Calibri" w:cs="Calibri"/>
          <w:sz w:val="21"/>
          <w:szCs w:val="21"/>
        </w:rPr>
      </w:pPr>
      <w:r w:rsidRPr="007E6315">
        <w:rPr>
          <w:rFonts w:ascii="Calibri" w:hAnsi="Calibri" w:cs="Calibri"/>
          <w:sz w:val="21"/>
          <w:szCs w:val="21"/>
        </w:rPr>
        <w:t xml:space="preserve">As the optimal staining conditions may vary among different cell types, we recommend that a suitable concentration of Solution A and B be determined individually. Please note that PI is suspected to be highly carcinogenic, so careful handling of the reagent is required. </w:t>
      </w:r>
    </w:p>
    <w:p w:rsidR="007E6315" w:rsidRPr="007E6315" w:rsidRDefault="007E6315" w:rsidP="007E6315">
      <w:pPr>
        <w:pStyle w:val="Default"/>
        <w:spacing w:beforeLines="50" w:line="400" w:lineRule="exact"/>
        <w:rPr>
          <w:rFonts w:ascii="Calibri" w:hAnsi="Calibri" w:cs="Calibri"/>
          <w:b/>
        </w:rPr>
      </w:pPr>
      <w:r w:rsidRPr="007E6315">
        <w:rPr>
          <w:rFonts w:ascii="Calibri" w:hAnsi="Calibri" w:cs="Calibri"/>
          <w:b/>
        </w:rPr>
        <w:t>Storage</w:t>
      </w:r>
    </w:p>
    <w:p w:rsidR="007E6315" w:rsidRDefault="007E6315" w:rsidP="007E6315">
      <w:pPr>
        <w:autoSpaceDE w:val="0"/>
        <w:autoSpaceDN w:val="0"/>
        <w:adjustRightInd w:val="0"/>
        <w:spacing w:line="400" w:lineRule="exact"/>
        <w:rPr>
          <w:rFonts w:ascii="Calibri" w:hAnsi="Calibri" w:cs="Calibri" w:hint="eastAsia"/>
          <w:szCs w:val="21"/>
        </w:rPr>
      </w:pPr>
      <w:r w:rsidRPr="007E6315">
        <w:rPr>
          <w:rFonts w:ascii="Calibri" w:hAnsi="Calibri" w:cs="Calibri"/>
          <w:szCs w:val="21"/>
        </w:rPr>
        <w:t>Store at</w:t>
      </w:r>
      <w:r w:rsidRPr="00F77BE1">
        <w:rPr>
          <w:rFonts w:ascii="Calibri" w:hAnsi="Calibri" w:cs="Calibri"/>
          <w:kern w:val="0"/>
          <w:szCs w:val="21"/>
        </w:rPr>
        <w:t>-20°C</w:t>
      </w:r>
      <w:r w:rsidRPr="007E6315">
        <w:rPr>
          <w:rFonts w:ascii="Calibri" w:hAnsi="Calibri" w:cs="Calibri"/>
          <w:szCs w:val="21"/>
        </w:rPr>
        <w:t>. Protect from light</w:t>
      </w:r>
      <w:r>
        <w:rPr>
          <w:rFonts w:ascii="Calibri" w:hAnsi="Calibri" w:cs="Calibri" w:hint="eastAsia"/>
          <w:szCs w:val="21"/>
        </w:rPr>
        <w:t>.</w:t>
      </w:r>
    </w:p>
    <w:p w:rsidR="007E6315" w:rsidRPr="007E6315" w:rsidRDefault="007E6315" w:rsidP="007E6315">
      <w:pPr>
        <w:autoSpaceDE w:val="0"/>
        <w:autoSpaceDN w:val="0"/>
        <w:adjustRightInd w:val="0"/>
        <w:spacing w:line="400" w:lineRule="exact"/>
        <w:rPr>
          <w:rFonts w:ascii="Calibri" w:hAnsi="Calibri" w:cs="Calibri"/>
          <w:szCs w:val="21"/>
        </w:rPr>
      </w:pPr>
    </w:p>
    <w:p w:rsidR="008C3343" w:rsidRPr="007E6315" w:rsidRDefault="008C3343" w:rsidP="007E6315">
      <w:pPr>
        <w:autoSpaceDE w:val="0"/>
        <w:autoSpaceDN w:val="0"/>
        <w:adjustRightInd w:val="0"/>
        <w:spacing w:line="400" w:lineRule="exact"/>
        <w:jc w:val="center"/>
        <w:rPr>
          <w:rFonts w:ascii="微软雅黑" w:eastAsia="微软雅黑" w:hAnsi="微软雅黑" w:cs="HYb2gj"/>
          <w:b/>
          <w:i/>
          <w:color w:val="000000" w:themeColor="text1"/>
          <w:kern w:val="0"/>
          <w:szCs w:val="21"/>
        </w:rPr>
      </w:pPr>
      <w:proofErr w:type="gramStart"/>
      <w:r w:rsidRPr="005934DA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For Research Use Only.</w:t>
      </w:r>
      <w:proofErr w:type="gramEnd"/>
      <w:r w:rsidRPr="005934DA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Not For Use </w:t>
      </w:r>
      <w:proofErr w:type="gramStart"/>
      <w:r w:rsidRPr="005934DA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In</w:t>
      </w:r>
      <w:proofErr w:type="gramEnd"/>
      <w:r w:rsidRPr="005934DA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Diagnostic Procedures.</w:t>
      </w:r>
    </w:p>
    <w:sectPr w:rsidR="008C3343" w:rsidRPr="007E6315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6C" w:rsidRDefault="00EC026C" w:rsidP="0065435B">
      <w:r>
        <w:separator/>
      </w:r>
    </w:p>
  </w:endnote>
  <w:endnote w:type="continuationSeparator" w:id="0">
    <w:p w:rsidR="00EC026C" w:rsidRDefault="00EC026C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F576AA">
        <w:pPr>
          <w:pStyle w:val="a4"/>
          <w:jc w:val="right"/>
        </w:pPr>
        <w:fldSimple w:instr=" PAGE   \* MERGEFORMAT ">
          <w:r w:rsidR="00F26196" w:rsidRPr="00F26196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6C" w:rsidRDefault="00EC026C" w:rsidP="0065435B">
      <w:r>
        <w:separator/>
      </w:r>
    </w:p>
  </w:footnote>
  <w:footnote w:type="continuationSeparator" w:id="0">
    <w:p w:rsidR="00EC026C" w:rsidRDefault="00EC026C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4F602"/>
    <w:multiLevelType w:val="hybridMultilevel"/>
    <w:tmpl w:val="B25D28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74481"/>
    <w:multiLevelType w:val="hybridMultilevel"/>
    <w:tmpl w:val="DC39E3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9861E"/>
    <w:multiLevelType w:val="hybridMultilevel"/>
    <w:tmpl w:val="7858B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A4EB5"/>
    <w:rsid w:val="000A61A3"/>
    <w:rsid w:val="000B7599"/>
    <w:rsid w:val="000E4C23"/>
    <w:rsid w:val="00127CAE"/>
    <w:rsid w:val="00143960"/>
    <w:rsid w:val="001958C9"/>
    <w:rsid w:val="001A3463"/>
    <w:rsid w:val="00207748"/>
    <w:rsid w:val="002866E9"/>
    <w:rsid w:val="002B27EE"/>
    <w:rsid w:val="002D5E46"/>
    <w:rsid w:val="00311F60"/>
    <w:rsid w:val="00371A2F"/>
    <w:rsid w:val="003A58DA"/>
    <w:rsid w:val="003C31CF"/>
    <w:rsid w:val="00475678"/>
    <w:rsid w:val="0049205D"/>
    <w:rsid w:val="004D158E"/>
    <w:rsid w:val="004E6F92"/>
    <w:rsid w:val="00552AD6"/>
    <w:rsid w:val="00554AB0"/>
    <w:rsid w:val="005D4CF8"/>
    <w:rsid w:val="00623478"/>
    <w:rsid w:val="0065435B"/>
    <w:rsid w:val="00690FB9"/>
    <w:rsid w:val="00695F96"/>
    <w:rsid w:val="006A0154"/>
    <w:rsid w:val="006E5715"/>
    <w:rsid w:val="006F5A7B"/>
    <w:rsid w:val="0072331A"/>
    <w:rsid w:val="00754FC0"/>
    <w:rsid w:val="0077383D"/>
    <w:rsid w:val="007A48A9"/>
    <w:rsid w:val="007E6315"/>
    <w:rsid w:val="0081380C"/>
    <w:rsid w:val="00850168"/>
    <w:rsid w:val="008906ED"/>
    <w:rsid w:val="008B5655"/>
    <w:rsid w:val="008B5A6C"/>
    <w:rsid w:val="008C3343"/>
    <w:rsid w:val="008C7578"/>
    <w:rsid w:val="00902748"/>
    <w:rsid w:val="00904D45"/>
    <w:rsid w:val="00994670"/>
    <w:rsid w:val="009C516F"/>
    <w:rsid w:val="009E39D2"/>
    <w:rsid w:val="00A34E28"/>
    <w:rsid w:val="00A37FBC"/>
    <w:rsid w:val="00A42706"/>
    <w:rsid w:val="00A42A9B"/>
    <w:rsid w:val="00A75227"/>
    <w:rsid w:val="00AD1737"/>
    <w:rsid w:val="00AE3387"/>
    <w:rsid w:val="00B2778C"/>
    <w:rsid w:val="00C37C0A"/>
    <w:rsid w:val="00C51F22"/>
    <w:rsid w:val="00C6161A"/>
    <w:rsid w:val="00C729B5"/>
    <w:rsid w:val="00D77AE7"/>
    <w:rsid w:val="00DF1928"/>
    <w:rsid w:val="00DF27D0"/>
    <w:rsid w:val="00E76797"/>
    <w:rsid w:val="00EC026C"/>
    <w:rsid w:val="00F205CE"/>
    <w:rsid w:val="00F26196"/>
    <w:rsid w:val="00F576AA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20</cp:revision>
  <cp:lastPrinted>2015-06-25T16:06:00Z</cp:lastPrinted>
  <dcterms:created xsi:type="dcterms:W3CDTF">2014-09-10T07:38:00Z</dcterms:created>
  <dcterms:modified xsi:type="dcterms:W3CDTF">2015-12-11T13:34:00Z</dcterms:modified>
</cp:coreProperties>
</file>