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96" w:rsidRDefault="0039795F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.4pt;margin-top:1.15pt;width:525.15pt;height:39.55pt;z-index:251660288;mso-width-relative:margin;mso-height-relative:margin" fillcolor="#31849b [2408]" strokecolor="black [3213]" strokeweight="1.5pt">
            <v:textbox style="mso-next-textbox:#_x0000_s2050">
              <w:txbxContent>
                <w:p w:rsidR="005D4CF8" w:rsidRPr="00D01E9E" w:rsidRDefault="0065127A" w:rsidP="0065127A">
                  <w:pPr>
                    <w:pStyle w:val="Default"/>
                    <w:rPr>
                      <w:rFonts w:ascii="Calibri" w:eastAsia="HYb2gj" w:hAnsi="Calibri" w:cs="Calibri"/>
                      <w:sz w:val="28"/>
                      <w:szCs w:val="28"/>
                    </w:rPr>
                  </w:pPr>
                  <w:r w:rsidRPr="0065127A">
                    <w:rPr>
                      <w:rFonts w:ascii="Verdana" w:eastAsia="微软雅黑" w:hAnsi="Verdana" w:cs="Calibri"/>
                      <w:b/>
                      <w:color w:val="FFFFFF" w:themeColor="background1"/>
                      <w:sz w:val="30"/>
                      <w:szCs w:val="30"/>
                    </w:rPr>
                    <w:t>Ni-NTA Resin</w:t>
                  </w:r>
                  <w:r w:rsidR="005D4CF8" w:rsidRPr="00D01E9E">
                    <w:rPr>
                      <w:rFonts w:ascii="Calibri" w:eastAsia="微软雅黑" w:hAnsi="Calibri" w:cs="Calibri"/>
                      <w:b/>
                      <w:color w:val="FFFFFF" w:themeColor="background1"/>
                      <w:sz w:val="28"/>
                      <w:szCs w:val="28"/>
                    </w:rPr>
                    <w:t xml:space="preserve">  </w:t>
                  </w:r>
                  <w:r w:rsidR="00D01E9E">
                    <w:rPr>
                      <w:rFonts w:ascii="Calibri" w:eastAsia="微软雅黑" w:hAnsi="Calibri" w:cs="Calibri" w:hint="eastAsia"/>
                      <w:b/>
                      <w:color w:val="FFFFFF" w:themeColor="background1"/>
                      <w:sz w:val="28"/>
                      <w:szCs w:val="28"/>
                    </w:rPr>
                    <w:t xml:space="preserve">                                        </w:t>
                  </w:r>
                  <w:r w:rsidR="00C24876">
                    <w:rPr>
                      <w:rFonts w:ascii="Calibri" w:eastAsia="微软雅黑" w:hAnsi="Calibri" w:cs="Calibri" w:hint="eastAsia"/>
                      <w:b/>
                      <w:color w:val="FFFFFF" w:themeColor="background1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Calibri" w:eastAsia="微软雅黑" w:hAnsi="Calibri" w:cs="Calibri" w:hint="eastAsia"/>
                      <w:b/>
                      <w:color w:val="FFFFFF" w:themeColor="background1"/>
                      <w:sz w:val="28"/>
                      <w:szCs w:val="28"/>
                    </w:rPr>
                    <w:t xml:space="preserve">     </w:t>
                  </w:r>
                  <w:r w:rsidR="005D4CF8" w:rsidRPr="00D01E9E">
                    <w:rPr>
                      <w:rFonts w:ascii="Verdana" w:eastAsia="微软雅黑" w:hAnsi="Verdana" w:cs="Calibri"/>
                      <w:b/>
                      <w:color w:val="FFFFFF" w:themeColor="background1"/>
                    </w:rPr>
                    <w:t>MP</w:t>
                  </w:r>
                  <w:r>
                    <w:rPr>
                      <w:rFonts w:ascii="Verdana" w:eastAsia="微软雅黑" w:hAnsi="Verdana" w:cs="Calibri"/>
                      <w:b/>
                      <w:color w:val="FFFFFF" w:themeColor="background1"/>
                    </w:rPr>
                    <w:t>B</w:t>
                  </w:r>
                  <w:r>
                    <w:rPr>
                      <w:rFonts w:ascii="Verdana" w:eastAsia="微软雅黑" w:hAnsi="Verdana" w:cs="Calibri" w:hint="eastAsia"/>
                      <w:b/>
                      <w:color w:val="FFFFFF" w:themeColor="background1"/>
                    </w:rPr>
                    <w:t>79</w:t>
                  </w:r>
                </w:p>
                <w:p w:rsidR="00695F96" w:rsidRPr="00DF27D0" w:rsidRDefault="00695F96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DF27D0" w:rsidRDefault="0039795F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 id="_x0000_s2051" type="#_x0000_t202" style="position:absolute;left:0;text-align:left;margin-left:1.4pt;margin-top:14.75pt;width:401.1pt;height:42.75pt;z-index:251661312;mso-width-relative:margin;mso-height-relative:margin" fillcolor="#31849b [2408]" strokecolor="black [3213]" strokeweight="1.5pt">
            <v:textbox style="mso-next-textbox:#_x0000_s2051">
              <w:txbxContent>
                <w:p w:rsidR="00695F96" w:rsidRPr="00D01E9E" w:rsidRDefault="00C37C0A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Verdana" w:eastAsia="Meiryo" w:hAnsi="Verdana" w:cs="Calibri"/>
                      <w:b/>
                      <w:color w:val="FFFFFF" w:themeColor="background1"/>
                      <w:sz w:val="15"/>
                      <w:szCs w:val="15"/>
                    </w:rPr>
                  </w:pPr>
                  <w:r w:rsidRPr="00D01E9E">
                    <w:rPr>
                      <w:rFonts w:ascii="Verdana" w:eastAsia="GeorgiaPro-CondSemiBold" w:hAnsi="Verdana" w:cs="Calibri"/>
                      <w:b/>
                      <w:bCs/>
                      <w:color w:val="FFFFFF" w:themeColor="background1"/>
                      <w:kern w:val="0"/>
                      <w:sz w:val="15"/>
                      <w:szCs w:val="15"/>
                    </w:rPr>
                    <w:t>T</w:t>
                  </w:r>
                  <w:r w:rsidR="00DF27D0" w:rsidRPr="00D01E9E">
                    <w:rPr>
                      <w:rFonts w:ascii="Verdana" w:eastAsia="GeorgiaPro-CondSemiBold" w:hAnsi="Verdana" w:cs="Calibri"/>
                      <w:b/>
                      <w:bCs/>
                      <w:color w:val="FFFFFF" w:themeColor="background1"/>
                      <w:kern w:val="0"/>
                      <w:sz w:val="15"/>
                      <w:szCs w:val="15"/>
                    </w:rPr>
                    <w:t xml:space="preserve">echnical literature is available at: </w:t>
                  </w:r>
                  <w:hyperlink r:id="rId7" w:history="1">
                    <w:r w:rsidRPr="00D01E9E">
                      <w:rPr>
                        <w:rStyle w:val="a9"/>
                        <w:rFonts w:ascii="Verdana" w:eastAsia="GeorgiaPro-CondSemiBold" w:hAnsi="Verdana" w:cs="Calibri"/>
                        <w:b/>
                        <w:bCs/>
                        <w:color w:val="FFFFFF" w:themeColor="background1"/>
                        <w:kern w:val="0"/>
                        <w:sz w:val="15"/>
                        <w:szCs w:val="15"/>
                      </w:rPr>
                      <w:t>www.mesgenbio.com</w:t>
                    </w:r>
                  </w:hyperlink>
                  <w:r w:rsidR="00DF27D0" w:rsidRPr="00D01E9E">
                    <w:rPr>
                      <w:rFonts w:ascii="Verdana" w:eastAsia="GeorgiaPro-CondSemiBold" w:hAnsi="Verdana" w:cs="Calibri"/>
                      <w:b/>
                      <w:bCs/>
                      <w:color w:val="FFFFFF" w:themeColor="background1"/>
                      <w:kern w:val="0"/>
                      <w:sz w:val="15"/>
                      <w:szCs w:val="15"/>
                    </w:rPr>
                    <w:t xml:space="preserve">.  E-mail </w:t>
                  </w:r>
                  <w:proofErr w:type="spellStart"/>
                  <w:r w:rsidR="00DF27D0" w:rsidRPr="00D01E9E">
                    <w:rPr>
                      <w:rFonts w:ascii="Verdana" w:eastAsia="GeorgiaPro-CondSemiBold" w:hAnsi="Verdana" w:cs="Calibri"/>
                      <w:b/>
                      <w:bCs/>
                      <w:color w:val="FFFFFF" w:themeColor="background1"/>
                      <w:kern w:val="0"/>
                      <w:sz w:val="15"/>
                      <w:szCs w:val="15"/>
                    </w:rPr>
                    <w:t>MesGen</w:t>
                  </w:r>
                  <w:proofErr w:type="spellEnd"/>
                  <w:r w:rsidR="00DF27D0" w:rsidRPr="00D01E9E">
                    <w:rPr>
                      <w:rFonts w:ascii="Verdana" w:eastAsia="GeorgiaPro-CondSemiBold" w:hAnsi="Verdana" w:cs="Calibri"/>
                      <w:b/>
                      <w:bCs/>
                      <w:color w:val="FFFFFF" w:themeColor="background1"/>
                      <w:kern w:val="0"/>
                      <w:sz w:val="15"/>
                      <w:szCs w:val="15"/>
                    </w:rPr>
                    <w:t xml:space="preserve"> Technical Services if you have questions on use of this system: </w:t>
                  </w:r>
                  <w:r w:rsidRPr="00D01E9E">
                    <w:rPr>
                      <w:rFonts w:ascii="Verdana" w:eastAsia="GeorgiaPro-CondSemiBold" w:hAnsi="Verdana" w:cs="Calibri"/>
                      <w:b/>
                      <w:bCs/>
                      <w:color w:val="FFFFFF" w:themeColor="background1"/>
                      <w:kern w:val="0"/>
                      <w:sz w:val="15"/>
                      <w:szCs w:val="15"/>
                    </w:rPr>
                    <w:t>t</w:t>
                  </w:r>
                  <w:r w:rsidR="00DF27D0" w:rsidRPr="00D01E9E">
                    <w:rPr>
                      <w:rFonts w:ascii="Verdana" w:eastAsia="GeorgiaPro-CondSemiBold" w:hAnsi="Verdana" w:cs="Calibri"/>
                      <w:b/>
                      <w:bCs/>
                      <w:color w:val="FFFFFF" w:themeColor="background1"/>
                      <w:kern w:val="0"/>
                      <w:sz w:val="15"/>
                      <w:szCs w:val="15"/>
                    </w:rPr>
                    <w:t>ech@mesgenbio.com</w:t>
                  </w:r>
                </w:p>
              </w:txbxContent>
            </v:textbox>
          </v:shape>
        </w:pict>
      </w:r>
      <w:r w:rsidR="000E4C23">
        <w:rPr>
          <w:rFonts w:ascii="Meiryo" w:hAnsi="Meiryo" w:cs="Meiryo"/>
          <w:b/>
          <w:bCs/>
          <w:noProof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5130800</wp:posOffset>
            </wp:positionH>
            <wp:positionV relativeFrom="paragraph">
              <wp:posOffset>120015</wp:posOffset>
            </wp:positionV>
            <wp:extent cx="1628775" cy="733425"/>
            <wp:effectExtent l="19050" t="0" r="0" b="0"/>
            <wp:wrapNone/>
            <wp:docPr id="2" name="图片 0" descr="MES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GE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5F96" w:rsidRDefault="00695F96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</w:p>
    <w:p w:rsidR="00D01E9E" w:rsidRPr="00D01E9E" w:rsidRDefault="00D01E9E" w:rsidP="00487BC5">
      <w:pPr>
        <w:widowControl/>
        <w:shd w:val="clear" w:color="auto" w:fill="FFFFFF"/>
        <w:spacing w:line="320" w:lineRule="exact"/>
        <w:rPr>
          <w:rFonts w:ascii="微软雅黑" w:eastAsia="微软雅黑" w:hAnsi="微软雅黑" w:cs="Arial"/>
          <w:b/>
          <w:color w:val="000000" w:themeColor="text1"/>
          <w:kern w:val="0"/>
          <w:sz w:val="18"/>
          <w:szCs w:val="18"/>
        </w:rPr>
      </w:pPr>
      <w:r w:rsidRPr="00D01E9E">
        <w:rPr>
          <w:rFonts w:ascii="Verdana" w:hAnsi="Verdana"/>
          <w:b/>
          <w:color w:val="000000" w:themeColor="text1"/>
          <w:sz w:val="18"/>
          <w:szCs w:val="18"/>
        </w:rPr>
        <w:t>Description</w:t>
      </w:r>
    </w:p>
    <w:p w:rsidR="00E20F45" w:rsidRDefault="00E20F45" w:rsidP="00E20F45">
      <w:pPr>
        <w:autoSpaceDE w:val="0"/>
        <w:autoSpaceDN w:val="0"/>
        <w:adjustRightInd w:val="0"/>
        <w:spacing w:line="280" w:lineRule="exact"/>
        <w:rPr>
          <w:rFonts w:ascii="Verdana" w:hAnsi="Verdana" w:cs="Arial" w:hint="eastAsia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 w:cs="Arial" w:hint="eastAsia"/>
          <w:color w:val="000000"/>
          <w:sz w:val="18"/>
          <w:szCs w:val="18"/>
          <w:shd w:val="clear" w:color="auto" w:fill="FFFFFF"/>
        </w:rPr>
        <w:t>MesGen</w:t>
      </w:r>
      <w:proofErr w:type="spellEnd"/>
      <w:r w:rsidRPr="00E20F4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Ni-</w:t>
      </w:r>
      <w:r>
        <w:rPr>
          <w:rFonts w:ascii="Verdana" w:hAnsi="Verdana" w:cs="Arial" w:hint="eastAsia"/>
          <w:color w:val="000000"/>
          <w:sz w:val="18"/>
          <w:szCs w:val="18"/>
          <w:shd w:val="clear" w:color="auto" w:fill="FFFFFF"/>
        </w:rPr>
        <w:t>NTA</w:t>
      </w:r>
      <w:r w:rsidRPr="00E20F4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Resin is </w:t>
      </w:r>
      <w:proofErr w:type="gramStart"/>
      <w:r w:rsidRPr="00E20F4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an</w:t>
      </w:r>
      <w:proofErr w:type="gramEnd"/>
      <w:r w:rsidRPr="00E20F4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4% cross-linked </w:t>
      </w:r>
      <w:r>
        <w:rPr>
          <w:rFonts w:ascii="Verdana" w:hAnsi="Verdana" w:cs="Arial" w:hint="eastAsia"/>
          <w:color w:val="000000"/>
          <w:sz w:val="18"/>
          <w:szCs w:val="18"/>
          <w:shd w:val="clear" w:color="auto" w:fill="FFFFFF"/>
        </w:rPr>
        <w:t>Resin</w:t>
      </w:r>
      <w:r w:rsidRPr="00E20F4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medium covalently coupled to a chelating agent that binds Ni2+</w:t>
      </w:r>
      <w:r w:rsidRPr="00E20F45">
        <w:rPr>
          <w:rFonts w:ascii="Verdana" w:hAnsi="Verdana"/>
        </w:rPr>
        <w:t> </w:t>
      </w:r>
      <w:r w:rsidRPr="00E20F4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by four coordination sites for high-affinity purification of </w:t>
      </w:r>
      <w:proofErr w:type="spellStart"/>
      <w:r w:rsidRPr="00E20F4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polyhistidine</w:t>
      </w:r>
      <w:proofErr w:type="spellEnd"/>
      <w:r w:rsidRPr="00E20F4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-tagged recombinant proteins. Ni-Charged Resin has low Ni2+ leakage, high protein-binding capacity and stability, and is compatible with a wide range of additives used in p</w:t>
      </w:r>
      <w:r>
        <w:rPr>
          <w:rFonts w:ascii="Verdana" w:hAnsi="Verdana" w:cs="Arial"/>
          <w:color w:val="000000"/>
          <w:sz w:val="18"/>
          <w:szCs w:val="18"/>
          <w:shd w:val="clear" w:color="auto" w:fill="FFFFFF"/>
        </w:rPr>
        <w:t>rotein purification. This makes</w:t>
      </w:r>
      <w:r>
        <w:rPr>
          <w:rFonts w:ascii="Verdana" w:hAnsi="Verdana" w:cs="Arial" w:hint="eastAsia"/>
          <w:color w:val="000000"/>
          <w:sz w:val="18"/>
          <w:szCs w:val="18"/>
          <w:shd w:val="clear" w:color="auto" w:fill="FFFFFF"/>
        </w:rPr>
        <w:t xml:space="preserve"> </w:t>
      </w:r>
      <w:r w:rsidRPr="00E20F4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Ni-</w:t>
      </w:r>
      <w:r>
        <w:rPr>
          <w:rFonts w:ascii="Verdana" w:hAnsi="Verdana" w:cs="Arial" w:hint="eastAsia"/>
          <w:color w:val="000000"/>
          <w:sz w:val="18"/>
          <w:szCs w:val="18"/>
          <w:shd w:val="clear" w:color="auto" w:fill="FFFFFF"/>
        </w:rPr>
        <w:t xml:space="preserve">NTA </w:t>
      </w:r>
      <w:r w:rsidRPr="00E20F4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Resin the excellent choice for high performance purification of </w:t>
      </w:r>
      <w:proofErr w:type="spellStart"/>
      <w:r w:rsidRPr="00E20F4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polyhistidine</w:t>
      </w:r>
      <w:proofErr w:type="spellEnd"/>
      <w:r w:rsidRPr="00E20F4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-tagged proteins. </w:t>
      </w:r>
    </w:p>
    <w:p w:rsidR="00E748F0" w:rsidRPr="00E748F0" w:rsidRDefault="00E748F0" w:rsidP="00C24876">
      <w:pPr>
        <w:widowControl/>
        <w:shd w:val="clear" w:color="auto" w:fill="FFFFFF"/>
        <w:spacing w:line="320" w:lineRule="exact"/>
        <w:rPr>
          <w:rFonts w:ascii="Verdana" w:hAnsi="Verdana"/>
          <w:b/>
          <w:color w:val="000000" w:themeColor="text1"/>
          <w:sz w:val="18"/>
          <w:szCs w:val="18"/>
        </w:rPr>
      </w:pPr>
      <w:r w:rsidRPr="00E748F0">
        <w:rPr>
          <w:rFonts w:ascii="Verdana" w:hAnsi="Verdana"/>
          <w:b/>
          <w:color w:val="000000" w:themeColor="text1"/>
          <w:sz w:val="18"/>
          <w:szCs w:val="18"/>
        </w:rPr>
        <w:t>Binding Capacity</w:t>
      </w:r>
    </w:p>
    <w:p w:rsidR="00D01E9E" w:rsidRPr="00E20F45" w:rsidRDefault="00E748F0" w:rsidP="00C24876">
      <w:pPr>
        <w:autoSpaceDE w:val="0"/>
        <w:autoSpaceDN w:val="0"/>
        <w:adjustRightInd w:val="0"/>
        <w:spacing w:line="280" w:lineRule="exact"/>
        <w:rPr>
          <w:rFonts w:ascii="Verdana" w:hAnsi="Verdana" w:cs="Arial" w:hint="eastAsia"/>
          <w:color w:val="000000"/>
          <w:sz w:val="18"/>
          <w:szCs w:val="18"/>
          <w:shd w:val="clear" w:color="auto" w:fill="FFFFFF"/>
        </w:rPr>
      </w:pPr>
      <w:r w:rsidRPr="00E20F4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≥</w:t>
      </w:r>
      <w:r w:rsidR="0065127A" w:rsidRPr="00E20F45">
        <w:rPr>
          <w:rFonts w:ascii="Verdana" w:hAnsi="Verdana" w:cs="Arial" w:hint="eastAsia"/>
          <w:color w:val="000000"/>
          <w:sz w:val="18"/>
          <w:szCs w:val="18"/>
          <w:shd w:val="clear" w:color="auto" w:fill="FFFFFF"/>
        </w:rPr>
        <w:t>3</w:t>
      </w:r>
      <w:r w:rsidRPr="00E20F45">
        <w:rPr>
          <w:rFonts w:ascii="Verdana" w:hAnsi="Verdana" w:cs="Arial" w:hint="eastAsia"/>
          <w:color w:val="000000"/>
          <w:sz w:val="18"/>
          <w:szCs w:val="18"/>
          <w:shd w:val="clear" w:color="auto" w:fill="FFFFFF"/>
        </w:rPr>
        <w:t xml:space="preserve">0 </w:t>
      </w:r>
      <w:r w:rsidR="00D01E9E" w:rsidRPr="00E20F4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mg of purified </w:t>
      </w:r>
      <w:r w:rsidR="00487BC5" w:rsidRPr="00E20F4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6</w:t>
      </w:r>
      <w:r w:rsidR="00487BC5" w:rsidRPr="00E20F45">
        <w:rPr>
          <w:rFonts w:ascii="Verdana" w:hAnsi="Verdana" w:cs="Arial" w:hint="eastAsia"/>
          <w:color w:val="000000"/>
          <w:sz w:val="18"/>
          <w:szCs w:val="18"/>
          <w:shd w:val="clear" w:color="auto" w:fill="FFFFFF"/>
        </w:rPr>
        <w:t xml:space="preserve"> </w:t>
      </w:r>
      <w:r w:rsidR="00487BC5" w:rsidRPr="00E20F4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x</w:t>
      </w:r>
      <w:r w:rsidR="00487BC5" w:rsidRPr="00E20F45">
        <w:rPr>
          <w:rFonts w:ascii="Verdana" w:hAnsi="Verdana" w:cs="Arial" w:hint="eastAsia"/>
          <w:color w:val="000000"/>
          <w:sz w:val="18"/>
          <w:szCs w:val="18"/>
          <w:shd w:val="clear" w:color="auto" w:fill="FFFFFF"/>
        </w:rPr>
        <w:t xml:space="preserve"> </w:t>
      </w:r>
      <w:r w:rsidR="00487BC5" w:rsidRPr="00E20F4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His</w:t>
      </w:r>
      <w:r w:rsidR="00487BC5" w:rsidRPr="00E20F45">
        <w:rPr>
          <w:rFonts w:ascii="Verdana" w:hAnsi="Verdana" w:cs="Arial" w:hint="eastAsia"/>
          <w:color w:val="000000"/>
          <w:sz w:val="18"/>
          <w:szCs w:val="18"/>
          <w:shd w:val="clear" w:color="auto" w:fill="FFFFFF"/>
        </w:rPr>
        <w:t xml:space="preserve">-tag protein, MW=50k </w:t>
      </w:r>
      <w:proofErr w:type="spellStart"/>
      <w:r w:rsidR="00487BC5" w:rsidRPr="00E20F45">
        <w:rPr>
          <w:rFonts w:ascii="Verdana" w:hAnsi="Verdana" w:cs="Arial" w:hint="eastAsia"/>
          <w:color w:val="000000"/>
          <w:sz w:val="18"/>
          <w:szCs w:val="18"/>
          <w:shd w:val="clear" w:color="auto" w:fill="FFFFFF"/>
        </w:rPr>
        <w:t>Da</w:t>
      </w:r>
      <w:proofErr w:type="spellEnd"/>
    </w:p>
    <w:p w:rsidR="00487BC5" w:rsidRPr="00487BC5" w:rsidRDefault="00487BC5" w:rsidP="00487BC5">
      <w:pPr>
        <w:widowControl/>
        <w:shd w:val="clear" w:color="auto" w:fill="FFFFFF"/>
        <w:spacing w:line="320" w:lineRule="exact"/>
        <w:rPr>
          <w:rFonts w:ascii="Verdana" w:hAnsi="Verdana"/>
          <w:b/>
          <w:color w:val="000000" w:themeColor="text1"/>
          <w:sz w:val="18"/>
          <w:szCs w:val="18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>Additional Materials Required</w:t>
      </w:r>
    </w:p>
    <w:p w:rsidR="00487BC5" w:rsidRPr="00487BC5" w:rsidRDefault="00487BC5" w:rsidP="00E20F45">
      <w:pPr>
        <w:pStyle w:val="Default"/>
        <w:spacing w:line="280" w:lineRule="exact"/>
        <w:rPr>
          <w:rFonts w:ascii="Verdana" w:hAnsi="Verdana"/>
          <w:kern w:val="2"/>
          <w:sz w:val="18"/>
          <w:szCs w:val="18"/>
          <w:shd w:val="clear" w:color="auto" w:fill="FFFFFF"/>
        </w:rPr>
      </w:pPr>
      <w:r w:rsidRPr="00487BC5">
        <w:rPr>
          <w:rFonts w:ascii="Verdana" w:hAnsi="Verdana"/>
          <w:kern w:val="2"/>
          <w:sz w:val="18"/>
          <w:szCs w:val="18"/>
          <w:shd w:val="clear" w:color="auto" w:fill="FFFFFF"/>
        </w:rPr>
        <w:t xml:space="preserve">Note: The buffers listed below are recommended. To decrease nonspecific binding and increase yield, adjustments to the </w:t>
      </w:r>
      <w:proofErr w:type="spellStart"/>
      <w:r w:rsidRPr="00487BC5">
        <w:rPr>
          <w:rFonts w:ascii="Verdana" w:hAnsi="Verdana"/>
          <w:kern w:val="2"/>
          <w:sz w:val="18"/>
          <w:szCs w:val="18"/>
          <w:shd w:val="clear" w:color="auto" w:fill="FFFFFF"/>
        </w:rPr>
        <w:t>imidazole</w:t>
      </w:r>
      <w:proofErr w:type="spellEnd"/>
      <w:r w:rsidRPr="00487BC5">
        <w:rPr>
          <w:rFonts w:ascii="Verdana" w:hAnsi="Verdana"/>
          <w:kern w:val="2"/>
          <w:sz w:val="18"/>
          <w:szCs w:val="18"/>
          <w:shd w:val="clear" w:color="auto" w:fill="FFFFFF"/>
        </w:rPr>
        <w:t xml:space="preserve"> concentration might be required for specific proteins. </w:t>
      </w:r>
    </w:p>
    <w:p w:rsidR="00487BC5" w:rsidRPr="00E20F45" w:rsidRDefault="00487BC5" w:rsidP="00E20F45">
      <w:pPr>
        <w:pStyle w:val="Default"/>
        <w:spacing w:line="280" w:lineRule="exact"/>
        <w:rPr>
          <w:rFonts w:ascii="Verdana" w:hAnsi="Verdana"/>
          <w:i/>
          <w:kern w:val="2"/>
          <w:sz w:val="18"/>
          <w:szCs w:val="18"/>
          <w:shd w:val="clear" w:color="auto" w:fill="FFFFFF"/>
        </w:rPr>
      </w:pPr>
      <w:r w:rsidRPr="00E20F45">
        <w:rPr>
          <w:rFonts w:ascii="Verdana" w:hAnsi="Verdana"/>
          <w:i/>
          <w:kern w:val="2"/>
          <w:sz w:val="18"/>
          <w:szCs w:val="18"/>
          <w:shd w:val="clear" w:color="auto" w:fill="FFFFFF"/>
        </w:rPr>
        <w:t xml:space="preserve">For native conditions prepare the following buffers: </w:t>
      </w:r>
    </w:p>
    <w:p w:rsidR="00487BC5" w:rsidRPr="00487BC5" w:rsidRDefault="00487BC5" w:rsidP="00E20F45">
      <w:pPr>
        <w:pStyle w:val="Default"/>
        <w:spacing w:line="280" w:lineRule="exact"/>
        <w:rPr>
          <w:rFonts w:ascii="Verdana" w:hAnsi="Verdana"/>
          <w:kern w:val="2"/>
          <w:sz w:val="18"/>
          <w:szCs w:val="18"/>
          <w:shd w:val="clear" w:color="auto" w:fill="FFFFFF"/>
        </w:rPr>
      </w:pPr>
      <w:r w:rsidRPr="00487BC5">
        <w:rPr>
          <w:rFonts w:ascii="Verdana" w:hAnsi="Verdana"/>
          <w:kern w:val="2"/>
          <w:sz w:val="18"/>
          <w:szCs w:val="18"/>
          <w:shd w:val="clear" w:color="auto" w:fill="FFFFFF"/>
        </w:rPr>
        <w:t xml:space="preserve">• Equilibration Buffer: 20mM sodium phosphate, 300mM sodium chloride (PBS) with 10mM </w:t>
      </w:r>
      <w:proofErr w:type="spellStart"/>
      <w:r w:rsidRPr="00487BC5">
        <w:rPr>
          <w:rFonts w:ascii="Verdana" w:hAnsi="Verdana"/>
          <w:kern w:val="2"/>
          <w:sz w:val="18"/>
          <w:szCs w:val="18"/>
          <w:shd w:val="clear" w:color="auto" w:fill="FFFFFF"/>
        </w:rPr>
        <w:t>imidazole</w:t>
      </w:r>
      <w:proofErr w:type="spellEnd"/>
      <w:r w:rsidRPr="00487BC5">
        <w:rPr>
          <w:rFonts w:ascii="Verdana" w:hAnsi="Verdana"/>
          <w:kern w:val="2"/>
          <w:sz w:val="18"/>
          <w:szCs w:val="18"/>
          <w:shd w:val="clear" w:color="auto" w:fill="FFFFFF"/>
        </w:rPr>
        <w:t xml:space="preserve">; pH 7.4 </w:t>
      </w:r>
    </w:p>
    <w:p w:rsidR="00487BC5" w:rsidRPr="00487BC5" w:rsidRDefault="00487BC5" w:rsidP="00E20F45">
      <w:pPr>
        <w:pStyle w:val="Default"/>
        <w:spacing w:line="280" w:lineRule="exact"/>
        <w:rPr>
          <w:rFonts w:ascii="Verdana" w:hAnsi="Verdana"/>
          <w:kern w:val="2"/>
          <w:sz w:val="18"/>
          <w:szCs w:val="18"/>
          <w:shd w:val="clear" w:color="auto" w:fill="FFFFFF"/>
        </w:rPr>
      </w:pPr>
      <w:r w:rsidRPr="00487BC5">
        <w:rPr>
          <w:rFonts w:ascii="Verdana" w:hAnsi="Verdana"/>
          <w:kern w:val="2"/>
          <w:sz w:val="18"/>
          <w:szCs w:val="18"/>
          <w:shd w:val="clear" w:color="auto" w:fill="FFFFFF"/>
        </w:rPr>
        <w:t xml:space="preserve">• Wash Buffer: PBS with 25mM </w:t>
      </w:r>
      <w:proofErr w:type="spellStart"/>
      <w:r w:rsidRPr="00487BC5">
        <w:rPr>
          <w:rFonts w:ascii="Verdana" w:hAnsi="Verdana"/>
          <w:kern w:val="2"/>
          <w:sz w:val="18"/>
          <w:szCs w:val="18"/>
          <w:shd w:val="clear" w:color="auto" w:fill="FFFFFF"/>
        </w:rPr>
        <w:t>imidazole</w:t>
      </w:r>
      <w:proofErr w:type="spellEnd"/>
      <w:r w:rsidRPr="00487BC5">
        <w:rPr>
          <w:rFonts w:ascii="Verdana" w:hAnsi="Verdana"/>
          <w:kern w:val="2"/>
          <w:sz w:val="18"/>
          <w:szCs w:val="18"/>
          <w:shd w:val="clear" w:color="auto" w:fill="FFFFFF"/>
        </w:rPr>
        <w:t xml:space="preserve">; pH 7.4 </w:t>
      </w:r>
    </w:p>
    <w:p w:rsidR="00487BC5" w:rsidRPr="00487BC5" w:rsidRDefault="00487BC5" w:rsidP="00E20F45">
      <w:pPr>
        <w:pStyle w:val="Default"/>
        <w:spacing w:line="280" w:lineRule="exact"/>
        <w:rPr>
          <w:rFonts w:ascii="Verdana" w:hAnsi="Verdana"/>
          <w:kern w:val="2"/>
          <w:sz w:val="18"/>
          <w:szCs w:val="18"/>
          <w:shd w:val="clear" w:color="auto" w:fill="FFFFFF"/>
        </w:rPr>
      </w:pPr>
      <w:r w:rsidRPr="00487BC5">
        <w:rPr>
          <w:rFonts w:ascii="Verdana" w:hAnsi="Verdana"/>
          <w:kern w:val="2"/>
          <w:sz w:val="18"/>
          <w:szCs w:val="18"/>
          <w:shd w:val="clear" w:color="auto" w:fill="FFFFFF"/>
        </w:rPr>
        <w:t xml:space="preserve">• Elution Buffer: PBS with 250mM </w:t>
      </w:r>
      <w:proofErr w:type="spellStart"/>
      <w:r w:rsidRPr="00487BC5">
        <w:rPr>
          <w:rFonts w:ascii="Verdana" w:hAnsi="Verdana"/>
          <w:kern w:val="2"/>
          <w:sz w:val="18"/>
          <w:szCs w:val="18"/>
          <w:shd w:val="clear" w:color="auto" w:fill="FFFFFF"/>
        </w:rPr>
        <w:t>imidazole</w:t>
      </w:r>
      <w:proofErr w:type="spellEnd"/>
      <w:r w:rsidRPr="00487BC5">
        <w:rPr>
          <w:rFonts w:ascii="Verdana" w:hAnsi="Verdana"/>
          <w:kern w:val="2"/>
          <w:sz w:val="18"/>
          <w:szCs w:val="18"/>
          <w:shd w:val="clear" w:color="auto" w:fill="FFFFFF"/>
        </w:rPr>
        <w:t xml:space="preserve">; pH 7.4 </w:t>
      </w:r>
    </w:p>
    <w:p w:rsidR="00487BC5" w:rsidRPr="00E20F45" w:rsidRDefault="00487BC5" w:rsidP="00E20F45">
      <w:pPr>
        <w:pStyle w:val="Default"/>
        <w:spacing w:line="280" w:lineRule="exact"/>
        <w:rPr>
          <w:rFonts w:ascii="Verdana" w:hAnsi="Verdana"/>
          <w:i/>
          <w:kern w:val="2"/>
          <w:sz w:val="18"/>
          <w:szCs w:val="18"/>
          <w:shd w:val="clear" w:color="auto" w:fill="FFFFFF"/>
        </w:rPr>
      </w:pPr>
      <w:r w:rsidRPr="00E20F45">
        <w:rPr>
          <w:rFonts w:ascii="Verdana" w:hAnsi="Verdana"/>
          <w:i/>
          <w:kern w:val="2"/>
          <w:sz w:val="18"/>
          <w:szCs w:val="18"/>
          <w:shd w:val="clear" w:color="auto" w:fill="FFFFFF"/>
        </w:rPr>
        <w:t xml:space="preserve">For denaturing conditions prepare the following buffers: </w:t>
      </w:r>
    </w:p>
    <w:p w:rsidR="00487BC5" w:rsidRPr="00487BC5" w:rsidRDefault="00487BC5" w:rsidP="00E20F45">
      <w:pPr>
        <w:pStyle w:val="Default"/>
        <w:spacing w:line="280" w:lineRule="exact"/>
        <w:rPr>
          <w:rFonts w:ascii="Verdana" w:hAnsi="Verdana"/>
          <w:kern w:val="2"/>
          <w:sz w:val="18"/>
          <w:szCs w:val="18"/>
          <w:shd w:val="clear" w:color="auto" w:fill="FFFFFF"/>
        </w:rPr>
      </w:pPr>
      <w:r w:rsidRPr="00487BC5">
        <w:rPr>
          <w:rFonts w:ascii="Verdana" w:hAnsi="Verdana"/>
          <w:kern w:val="2"/>
          <w:sz w:val="18"/>
          <w:szCs w:val="18"/>
          <w:shd w:val="clear" w:color="auto" w:fill="FFFFFF"/>
        </w:rPr>
        <w:t xml:space="preserve">• Equilibration Buffer: PBS with 6M </w:t>
      </w:r>
      <w:proofErr w:type="spellStart"/>
      <w:r w:rsidRPr="00487BC5">
        <w:rPr>
          <w:rFonts w:ascii="Verdana" w:hAnsi="Verdana"/>
          <w:kern w:val="2"/>
          <w:sz w:val="18"/>
          <w:szCs w:val="18"/>
          <w:shd w:val="clear" w:color="auto" w:fill="FFFFFF"/>
        </w:rPr>
        <w:t>guanidine•HCl</w:t>
      </w:r>
      <w:proofErr w:type="spellEnd"/>
      <w:r w:rsidRPr="00487BC5">
        <w:rPr>
          <w:rFonts w:ascii="Verdana" w:hAnsi="Verdana"/>
          <w:kern w:val="2"/>
          <w:sz w:val="18"/>
          <w:szCs w:val="18"/>
          <w:shd w:val="clear" w:color="auto" w:fill="FFFFFF"/>
        </w:rPr>
        <w:t xml:space="preserve"> and 10mM </w:t>
      </w:r>
      <w:proofErr w:type="spellStart"/>
      <w:r w:rsidRPr="00487BC5">
        <w:rPr>
          <w:rFonts w:ascii="Verdana" w:hAnsi="Verdana"/>
          <w:kern w:val="2"/>
          <w:sz w:val="18"/>
          <w:szCs w:val="18"/>
          <w:shd w:val="clear" w:color="auto" w:fill="FFFFFF"/>
        </w:rPr>
        <w:t>imidazole</w:t>
      </w:r>
      <w:proofErr w:type="spellEnd"/>
      <w:r w:rsidRPr="00487BC5">
        <w:rPr>
          <w:rFonts w:ascii="Verdana" w:hAnsi="Verdana"/>
          <w:kern w:val="2"/>
          <w:sz w:val="18"/>
          <w:szCs w:val="18"/>
          <w:shd w:val="clear" w:color="auto" w:fill="FFFFFF"/>
        </w:rPr>
        <w:t xml:space="preserve">; pH 7.4 </w:t>
      </w:r>
    </w:p>
    <w:p w:rsidR="00487BC5" w:rsidRPr="00487BC5" w:rsidRDefault="00487BC5" w:rsidP="00E20F45">
      <w:pPr>
        <w:pStyle w:val="Default"/>
        <w:spacing w:line="280" w:lineRule="exact"/>
        <w:rPr>
          <w:rFonts w:ascii="Verdana" w:hAnsi="Verdana"/>
          <w:kern w:val="2"/>
          <w:sz w:val="18"/>
          <w:szCs w:val="18"/>
          <w:shd w:val="clear" w:color="auto" w:fill="FFFFFF"/>
        </w:rPr>
      </w:pPr>
      <w:r w:rsidRPr="00487BC5">
        <w:rPr>
          <w:rFonts w:ascii="Verdana" w:hAnsi="Verdana"/>
          <w:kern w:val="2"/>
          <w:sz w:val="18"/>
          <w:szCs w:val="18"/>
          <w:shd w:val="clear" w:color="auto" w:fill="FFFFFF"/>
        </w:rPr>
        <w:t xml:space="preserve">• Wash Buffer: PBS with 6M </w:t>
      </w:r>
      <w:proofErr w:type="spellStart"/>
      <w:r w:rsidRPr="00487BC5">
        <w:rPr>
          <w:rFonts w:ascii="Verdana" w:hAnsi="Verdana"/>
          <w:kern w:val="2"/>
          <w:sz w:val="18"/>
          <w:szCs w:val="18"/>
          <w:shd w:val="clear" w:color="auto" w:fill="FFFFFF"/>
        </w:rPr>
        <w:t>guanidine•HCl</w:t>
      </w:r>
      <w:proofErr w:type="spellEnd"/>
      <w:r w:rsidRPr="00487BC5">
        <w:rPr>
          <w:rFonts w:ascii="Verdana" w:hAnsi="Verdana"/>
          <w:kern w:val="2"/>
          <w:sz w:val="18"/>
          <w:szCs w:val="18"/>
          <w:shd w:val="clear" w:color="auto" w:fill="FFFFFF"/>
        </w:rPr>
        <w:t xml:space="preserve"> and 25mM </w:t>
      </w:r>
      <w:proofErr w:type="spellStart"/>
      <w:r w:rsidRPr="00487BC5">
        <w:rPr>
          <w:rFonts w:ascii="Verdana" w:hAnsi="Verdana"/>
          <w:kern w:val="2"/>
          <w:sz w:val="18"/>
          <w:szCs w:val="18"/>
          <w:shd w:val="clear" w:color="auto" w:fill="FFFFFF"/>
        </w:rPr>
        <w:t>imidazole</w:t>
      </w:r>
      <w:proofErr w:type="spellEnd"/>
      <w:r w:rsidRPr="00487BC5">
        <w:rPr>
          <w:rFonts w:ascii="Verdana" w:hAnsi="Verdana"/>
          <w:kern w:val="2"/>
          <w:sz w:val="18"/>
          <w:szCs w:val="18"/>
          <w:shd w:val="clear" w:color="auto" w:fill="FFFFFF"/>
        </w:rPr>
        <w:t xml:space="preserve">; pH 7.4 </w:t>
      </w:r>
    </w:p>
    <w:p w:rsidR="00487BC5" w:rsidRPr="00487BC5" w:rsidRDefault="00487BC5" w:rsidP="00E20F45">
      <w:pPr>
        <w:pStyle w:val="Default"/>
        <w:spacing w:line="280" w:lineRule="exact"/>
        <w:rPr>
          <w:rFonts w:ascii="Verdana" w:hAnsi="Verdana"/>
          <w:kern w:val="2"/>
          <w:sz w:val="18"/>
          <w:szCs w:val="18"/>
          <w:shd w:val="clear" w:color="auto" w:fill="FFFFFF"/>
        </w:rPr>
      </w:pPr>
      <w:r w:rsidRPr="00487BC5">
        <w:rPr>
          <w:rFonts w:ascii="Verdana" w:hAnsi="Verdana"/>
          <w:kern w:val="2"/>
          <w:sz w:val="18"/>
          <w:szCs w:val="18"/>
          <w:shd w:val="clear" w:color="auto" w:fill="FFFFFF"/>
        </w:rPr>
        <w:t xml:space="preserve">• Elution Buffer: PBS with 6M </w:t>
      </w:r>
      <w:proofErr w:type="spellStart"/>
      <w:r w:rsidRPr="00487BC5">
        <w:rPr>
          <w:rFonts w:ascii="Verdana" w:hAnsi="Verdana"/>
          <w:kern w:val="2"/>
          <w:sz w:val="18"/>
          <w:szCs w:val="18"/>
          <w:shd w:val="clear" w:color="auto" w:fill="FFFFFF"/>
        </w:rPr>
        <w:t>guanidine•HCl</w:t>
      </w:r>
      <w:proofErr w:type="spellEnd"/>
      <w:r w:rsidRPr="00487BC5">
        <w:rPr>
          <w:rFonts w:ascii="Verdana" w:hAnsi="Verdana"/>
          <w:kern w:val="2"/>
          <w:sz w:val="18"/>
          <w:szCs w:val="18"/>
          <w:shd w:val="clear" w:color="auto" w:fill="FFFFFF"/>
        </w:rPr>
        <w:t xml:space="preserve"> and 250mM </w:t>
      </w:r>
      <w:proofErr w:type="spellStart"/>
      <w:r w:rsidRPr="00487BC5">
        <w:rPr>
          <w:rFonts w:ascii="Verdana" w:hAnsi="Verdana"/>
          <w:kern w:val="2"/>
          <w:sz w:val="18"/>
          <w:szCs w:val="18"/>
          <w:shd w:val="clear" w:color="auto" w:fill="FFFFFF"/>
        </w:rPr>
        <w:t>imidazole</w:t>
      </w:r>
      <w:proofErr w:type="spellEnd"/>
      <w:r w:rsidRPr="00487BC5">
        <w:rPr>
          <w:rFonts w:ascii="Verdana" w:hAnsi="Verdana"/>
          <w:kern w:val="2"/>
          <w:sz w:val="18"/>
          <w:szCs w:val="18"/>
          <w:shd w:val="clear" w:color="auto" w:fill="FFFFFF"/>
        </w:rPr>
        <w:t xml:space="preserve">; pH 7.4 </w:t>
      </w:r>
    </w:p>
    <w:p w:rsidR="00487BC5" w:rsidRPr="00487BC5" w:rsidRDefault="00487BC5" w:rsidP="00E20F45">
      <w:pPr>
        <w:pStyle w:val="Default"/>
        <w:spacing w:line="280" w:lineRule="exact"/>
        <w:rPr>
          <w:rFonts w:ascii="Verdana" w:hAnsi="Verdana"/>
          <w:kern w:val="2"/>
          <w:sz w:val="18"/>
          <w:szCs w:val="18"/>
          <w:shd w:val="clear" w:color="auto" w:fill="FFFFFF"/>
        </w:rPr>
      </w:pPr>
      <w:r w:rsidRPr="00487BC5">
        <w:rPr>
          <w:rFonts w:ascii="Verdana" w:hAnsi="Verdana"/>
          <w:kern w:val="2"/>
          <w:sz w:val="18"/>
          <w:szCs w:val="18"/>
          <w:shd w:val="clear" w:color="auto" w:fill="FFFFFF"/>
        </w:rPr>
        <w:t xml:space="preserve">For resin regeneration prepare the following buffer: </w:t>
      </w:r>
    </w:p>
    <w:p w:rsidR="00487BC5" w:rsidRPr="00487BC5" w:rsidRDefault="00487BC5" w:rsidP="00E20F45">
      <w:pPr>
        <w:pStyle w:val="Default"/>
        <w:spacing w:line="280" w:lineRule="exact"/>
        <w:rPr>
          <w:rFonts w:ascii="Verdana" w:hAnsi="Verdana"/>
          <w:kern w:val="2"/>
          <w:sz w:val="18"/>
          <w:szCs w:val="18"/>
          <w:shd w:val="clear" w:color="auto" w:fill="FFFFFF"/>
        </w:rPr>
      </w:pPr>
      <w:r w:rsidRPr="00487BC5">
        <w:rPr>
          <w:rFonts w:ascii="Verdana" w:hAnsi="Verdana"/>
          <w:kern w:val="2"/>
          <w:sz w:val="18"/>
          <w:szCs w:val="18"/>
          <w:shd w:val="clear" w:color="auto" w:fill="FFFFFF"/>
        </w:rPr>
        <w:t>• MES Buffer: 20mM 2-(N-</w:t>
      </w:r>
      <w:proofErr w:type="spellStart"/>
      <w:r w:rsidRPr="00487BC5">
        <w:rPr>
          <w:rFonts w:ascii="Verdana" w:hAnsi="Verdana"/>
          <w:kern w:val="2"/>
          <w:sz w:val="18"/>
          <w:szCs w:val="18"/>
          <w:shd w:val="clear" w:color="auto" w:fill="FFFFFF"/>
        </w:rPr>
        <w:t>morpholine</w:t>
      </w:r>
      <w:proofErr w:type="spellEnd"/>
      <w:r w:rsidRPr="00487BC5">
        <w:rPr>
          <w:rFonts w:ascii="Verdana" w:hAnsi="Verdana"/>
          <w:kern w:val="2"/>
          <w:sz w:val="18"/>
          <w:szCs w:val="18"/>
          <w:shd w:val="clear" w:color="auto" w:fill="FFFFFF"/>
        </w:rPr>
        <w:t>)-</w:t>
      </w:r>
      <w:proofErr w:type="spellStart"/>
      <w:r w:rsidRPr="00487BC5">
        <w:rPr>
          <w:rFonts w:ascii="Verdana" w:hAnsi="Verdana"/>
          <w:kern w:val="2"/>
          <w:sz w:val="18"/>
          <w:szCs w:val="18"/>
          <w:shd w:val="clear" w:color="auto" w:fill="FFFFFF"/>
        </w:rPr>
        <w:t>ethanesulfonic</w:t>
      </w:r>
      <w:proofErr w:type="spellEnd"/>
      <w:r w:rsidRPr="00487BC5">
        <w:rPr>
          <w:rFonts w:ascii="Verdana" w:hAnsi="Verdana"/>
          <w:kern w:val="2"/>
          <w:sz w:val="18"/>
          <w:szCs w:val="18"/>
          <w:shd w:val="clear" w:color="auto" w:fill="FFFFFF"/>
        </w:rPr>
        <w:t xml:space="preserve"> acid, 0.1M sodium chloride; pH 5.0 </w:t>
      </w:r>
    </w:p>
    <w:p w:rsidR="00487BC5" w:rsidRPr="00487BC5" w:rsidRDefault="00487BC5" w:rsidP="00487BC5">
      <w:pPr>
        <w:widowControl/>
        <w:shd w:val="clear" w:color="auto" w:fill="FFFFFF"/>
        <w:spacing w:line="320" w:lineRule="exact"/>
        <w:rPr>
          <w:rFonts w:ascii="Verdana" w:hAnsi="Verdana"/>
          <w:b/>
          <w:color w:val="000000" w:themeColor="text1"/>
          <w:sz w:val="18"/>
          <w:szCs w:val="18"/>
        </w:rPr>
      </w:pPr>
      <w:r w:rsidRPr="00487BC5">
        <w:rPr>
          <w:rFonts w:ascii="Verdana" w:hAnsi="Verdana"/>
          <w:b/>
          <w:color w:val="000000" w:themeColor="text1"/>
          <w:sz w:val="18"/>
          <w:szCs w:val="18"/>
        </w:rPr>
        <w:t xml:space="preserve">Procedure for Purification of His-tagged Proteins using a Gravity-flow Column </w:t>
      </w:r>
    </w:p>
    <w:p w:rsidR="00487BC5" w:rsidRPr="00487BC5" w:rsidRDefault="00487BC5" w:rsidP="00E20F45">
      <w:pPr>
        <w:pStyle w:val="Default"/>
        <w:spacing w:line="280" w:lineRule="exact"/>
        <w:jc w:val="both"/>
        <w:rPr>
          <w:rFonts w:ascii="Verdana" w:hAnsi="Verdana"/>
          <w:kern w:val="2"/>
          <w:sz w:val="18"/>
          <w:szCs w:val="18"/>
          <w:shd w:val="clear" w:color="auto" w:fill="FFFFFF"/>
        </w:rPr>
      </w:pPr>
      <w:r w:rsidRPr="00487BC5">
        <w:rPr>
          <w:rFonts w:ascii="Verdana" w:hAnsi="Verdana"/>
          <w:kern w:val="2"/>
          <w:sz w:val="18"/>
          <w:szCs w:val="18"/>
          <w:shd w:val="clear" w:color="auto" w:fill="FFFFFF"/>
        </w:rPr>
        <w:t xml:space="preserve">Perform the procedure at room temperature or at 4°C. </w:t>
      </w:r>
    </w:p>
    <w:p w:rsidR="00487BC5" w:rsidRPr="00487BC5" w:rsidRDefault="00487BC5" w:rsidP="00E20F45">
      <w:pPr>
        <w:pStyle w:val="Default"/>
        <w:spacing w:line="280" w:lineRule="exact"/>
        <w:jc w:val="both"/>
        <w:rPr>
          <w:rFonts w:ascii="Verdana" w:hAnsi="Verdana"/>
          <w:kern w:val="2"/>
          <w:sz w:val="18"/>
          <w:szCs w:val="18"/>
          <w:shd w:val="clear" w:color="auto" w:fill="FFFFFF"/>
        </w:rPr>
      </w:pPr>
      <w:r w:rsidRPr="00487BC5">
        <w:rPr>
          <w:rFonts w:ascii="Verdana" w:hAnsi="Verdana"/>
          <w:kern w:val="2"/>
          <w:sz w:val="18"/>
          <w:szCs w:val="18"/>
          <w:shd w:val="clear" w:color="auto" w:fill="FFFFFF"/>
        </w:rPr>
        <w:t xml:space="preserve">1. Pack column with an appropriate amount of Ni-NTA resin. Allow storage buffer to drain from resin by gravity flow. </w:t>
      </w:r>
    </w:p>
    <w:p w:rsidR="00487BC5" w:rsidRPr="00487BC5" w:rsidRDefault="00487BC5" w:rsidP="00E20F45">
      <w:pPr>
        <w:pStyle w:val="Default"/>
        <w:spacing w:line="280" w:lineRule="exact"/>
        <w:jc w:val="both"/>
        <w:rPr>
          <w:rFonts w:ascii="Verdana" w:hAnsi="Verdana"/>
          <w:kern w:val="2"/>
          <w:sz w:val="18"/>
          <w:szCs w:val="18"/>
          <w:shd w:val="clear" w:color="auto" w:fill="FFFFFF"/>
        </w:rPr>
      </w:pPr>
      <w:r w:rsidRPr="00487BC5">
        <w:rPr>
          <w:rFonts w:ascii="Verdana" w:hAnsi="Verdana"/>
          <w:kern w:val="2"/>
          <w:sz w:val="18"/>
          <w:szCs w:val="18"/>
          <w:shd w:val="clear" w:color="auto" w:fill="FFFFFF"/>
        </w:rPr>
        <w:t xml:space="preserve">2. Prepare sample by mixing protein extract with an equal volume of Equilibration Buffer. </w:t>
      </w:r>
    </w:p>
    <w:p w:rsidR="00487BC5" w:rsidRPr="00487BC5" w:rsidRDefault="00487BC5" w:rsidP="00E20F45">
      <w:pPr>
        <w:pStyle w:val="Default"/>
        <w:spacing w:line="280" w:lineRule="exact"/>
        <w:jc w:val="both"/>
        <w:rPr>
          <w:rFonts w:ascii="Verdana" w:hAnsi="Verdana"/>
          <w:kern w:val="2"/>
          <w:sz w:val="18"/>
          <w:szCs w:val="18"/>
          <w:shd w:val="clear" w:color="auto" w:fill="FFFFFF"/>
        </w:rPr>
      </w:pPr>
      <w:r w:rsidRPr="00487BC5">
        <w:rPr>
          <w:rFonts w:ascii="Verdana" w:hAnsi="Verdana"/>
          <w:kern w:val="2"/>
          <w:sz w:val="18"/>
          <w:szCs w:val="18"/>
          <w:shd w:val="clear" w:color="auto" w:fill="FFFFFF"/>
        </w:rPr>
        <w:t xml:space="preserve">3. Equilibrate column with two resin-bed volumes of Equilibration Buffer. Allow buffer to drain from the column. </w:t>
      </w:r>
    </w:p>
    <w:p w:rsidR="00487BC5" w:rsidRPr="00487BC5" w:rsidRDefault="00487BC5" w:rsidP="00E20F45">
      <w:pPr>
        <w:pStyle w:val="Default"/>
        <w:spacing w:line="280" w:lineRule="exact"/>
        <w:ind w:left="270" w:hangingChars="150" w:hanging="270"/>
        <w:jc w:val="both"/>
        <w:rPr>
          <w:rFonts w:ascii="Verdana" w:hAnsi="Verdana"/>
          <w:kern w:val="2"/>
          <w:sz w:val="18"/>
          <w:szCs w:val="18"/>
          <w:shd w:val="clear" w:color="auto" w:fill="FFFFFF"/>
        </w:rPr>
      </w:pPr>
      <w:r w:rsidRPr="00487BC5">
        <w:rPr>
          <w:rFonts w:ascii="Verdana" w:hAnsi="Verdana"/>
          <w:kern w:val="2"/>
          <w:sz w:val="18"/>
          <w:szCs w:val="18"/>
          <w:shd w:val="clear" w:color="auto" w:fill="FFFFFF"/>
        </w:rPr>
        <w:t xml:space="preserve">4. Add the prepared protein extract to the resin. </w:t>
      </w:r>
    </w:p>
    <w:p w:rsidR="00487BC5" w:rsidRPr="00487BC5" w:rsidRDefault="00487BC5" w:rsidP="00E20F45">
      <w:pPr>
        <w:pStyle w:val="Default"/>
        <w:spacing w:line="280" w:lineRule="exact"/>
        <w:ind w:left="270" w:hangingChars="150" w:hanging="270"/>
        <w:jc w:val="both"/>
        <w:rPr>
          <w:rFonts w:ascii="Verdana" w:hAnsi="Verdana"/>
          <w:kern w:val="2"/>
          <w:sz w:val="18"/>
          <w:szCs w:val="18"/>
          <w:shd w:val="clear" w:color="auto" w:fill="FFFFFF"/>
        </w:rPr>
      </w:pPr>
      <w:r w:rsidRPr="00487BC5">
        <w:rPr>
          <w:rFonts w:ascii="Verdana" w:hAnsi="Verdana"/>
          <w:kern w:val="2"/>
          <w:sz w:val="18"/>
          <w:szCs w:val="18"/>
          <w:shd w:val="clear" w:color="auto" w:fill="FFFFFF"/>
        </w:rPr>
        <w:t>5. Wash resin with two resin-bed volumes of Wash Buff</w:t>
      </w:r>
      <w:r>
        <w:rPr>
          <w:rFonts w:ascii="Verdana" w:hAnsi="Verdana"/>
          <w:kern w:val="2"/>
          <w:sz w:val="18"/>
          <w:szCs w:val="18"/>
          <w:shd w:val="clear" w:color="auto" w:fill="FFFFFF"/>
        </w:rPr>
        <w:t>er and collect the flow-through</w:t>
      </w:r>
      <w:r w:rsidRPr="00487BC5">
        <w:rPr>
          <w:rFonts w:ascii="Verdana" w:hAnsi="Verdana"/>
          <w:kern w:val="2"/>
          <w:sz w:val="18"/>
          <w:szCs w:val="18"/>
          <w:shd w:val="clear" w:color="auto" w:fill="FFFFFF"/>
        </w:rPr>
        <w:t xml:space="preserve">. </w:t>
      </w:r>
    </w:p>
    <w:p w:rsidR="00487BC5" w:rsidRPr="00487BC5" w:rsidRDefault="00487BC5" w:rsidP="00E20F45">
      <w:pPr>
        <w:pStyle w:val="Default"/>
        <w:spacing w:line="280" w:lineRule="exact"/>
        <w:ind w:left="270" w:hangingChars="150" w:hanging="270"/>
        <w:jc w:val="both"/>
        <w:rPr>
          <w:rFonts w:ascii="Verdana" w:hAnsi="Verdana"/>
          <w:kern w:val="2"/>
          <w:sz w:val="18"/>
          <w:szCs w:val="18"/>
          <w:shd w:val="clear" w:color="auto" w:fill="FFFFFF"/>
        </w:rPr>
      </w:pPr>
      <w:r w:rsidRPr="00487BC5">
        <w:rPr>
          <w:rFonts w:ascii="Verdana" w:hAnsi="Verdana"/>
          <w:kern w:val="2"/>
          <w:sz w:val="18"/>
          <w:szCs w:val="18"/>
          <w:shd w:val="clear" w:color="auto" w:fill="FFFFFF"/>
        </w:rPr>
        <w:t xml:space="preserve">6. Elute His-tagged proteins from the resin with two resin-bed volumes of Elution Buffer. Repeat this </w:t>
      </w:r>
      <w:proofErr w:type="gramStart"/>
      <w:r w:rsidRPr="00487BC5">
        <w:rPr>
          <w:rFonts w:ascii="Verdana" w:hAnsi="Verdana"/>
          <w:kern w:val="2"/>
          <w:sz w:val="18"/>
          <w:szCs w:val="18"/>
          <w:shd w:val="clear" w:color="auto" w:fill="FFFFFF"/>
        </w:rPr>
        <w:t>step</w:t>
      </w:r>
      <w:proofErr w:type="gramEnd"/>
      <w:r w:rsidRPr="00487BC5">
        <w:rPr>
          <w:rFonts w:ascii="Verdana" w:hAnsi="Verdana"/>
          <w:kern w:val="2"/>
          <w:sz w:val="18"/>
          <w:szCs w:val="18"/>
          <w:shd w:val="clear" w:color="auto" w:fill="FFFFFF"/>
        </w:rPr>
        <w:t xml:space="preserve"> twice, collecting each fraction in a separate tube. </w:t>
      </w:r>
    </w:p>
    <w:p w:rsidR="00487BC5" w:rsidRPr="00487BC5" w:rsidRDefault="00487BC5" w:rsidP="00E20F45">
      <w:pPr>
        <w:pStyle w:val="Default"/>
        <w:spacing w:line="280" w:lineRule="exact"/>
        <w:ind w:left="270" w:hangingChars="150" w:hanging="270"/>
        <w:jc w:val="both"/>
        <w:rPr>
          <w:rFonts w:ascii="Verdana" w:hAnsi="Verdana"/>
          <w:kern w:val="2"/>
          <w:sz w:val="18"/>
          <w:szCs w:val="18"/>
          <w:shd w:val="clear" w:color="auto" w:fill="FFFFFF"/>
        </w:rPr>
      </w:pPr>
      <w:r w:rsidRPr="00487BC5">
        <w:rPr>
          <w:rFonts w:ascii="Verdana" w:hAnsi="Verdana"/>
          <w:kern w:val="2"/>
          <w:sz w:val="18"/>
          <w:szCs w:val="18"/>
          <w:shd w:val="clear" w:color="auto" w:fill="FFFFFF"/>
        </w:rPr>
        <w:t xml:space="preserve">7. Monitor protein elution by measuring the absorbance of the fractions at 280nm or by </w:t>
      </w:r>
      <w:r w:rsidRPr="000920ED">
        <w:rPr>
          <w:rFonts w:ascii="Verdana" w:hAnsi="Verdana"/>
          <w:sz w:val="18"/>
          <w:szCs w:val="18"/>
          <w:shd w:val="clear" w:color="auto" w:fill="FFFFFF"/>
        </w:rPr>
        <w:t xml:space="preserve">Protein Assay Dye Reagent (Product No. </w:t>
      </w:r>
      <w:r w:rsidRPr="000920ED">
        <w:rPr>
          <w:rFonts w:ascii="Verdana" w:hAnsi="Verdana" w:hint="eastAsia"/>
          <w:sz w:val="18"/>
          <w:szCs w:val="18"/>
          <w:shd w:val="clear" w:color="auto" w:fill="FFFFFF"/>
        </w:rPr>
        <w:t>MG1030</w:t>
      </w:r>
      <w:r w:rsidRPr="000920ED">
        <w:rPr>
          <w:rFonts w:ascii="Verdana" w:hAnsi="Verdana"/>
          <w:sz w:val="18"/>
          <w:szCs w:val="18"/>
          <w:shd w:val="clear" w:color="auto" w:fill="FFFFFF"/>
        </w:rPr>
        <w:t>)</w:t>
      </w:r>
      <w:r w:rsidRPr="00487BC5">
        <w:rPr>
          <w:rFonts w:ascii="Verdana" w:hAnsi="Verdana"/>
          <w:kern w:val="2"/>
          <w:sz w:val="18"/>
          <w:szCs w:val="18"/>
          <w:shd w:val="clear" w:color="auto" w:fill="FFFFFF"/>
        </w:rPr>
        <w:t xml:space="preserve">. The eluted protein can be directly analyzed by SDS-PAGE. </w:t>
      </w:r>
    </w:p>
    <w:p w:rsidR="00487BC5" w:rsidRPr="00487BC5" w:rsidRDefault="00487BC5" w:rsidP="00487BC5">
      <w:pPr>
        <w:widowControl/>
        <w:shd w:val="clear" w:color="auto" w:fill="FFFFFF"/>
        <w:spacing w:line="320" w:lineRule="exact"/>
        <w:rPr>
          <w:rFonts w:ascii="Verdana" w:hAnsi="Verdana"/>
          <w:b/>
          <w:color w:val="000000" w:themeColor="text1"/>
          <w:sz w:val="18"/>
          <w:szCs w:val="18"/>
        </w:rPr>
      </w:pPr>
      <w:r w:rsidRPr="00487BC5">
        <w:rPr>
          <w:rFonts w:ascii="Verdana" w:hAnsi="Verdana"/>
          <w:b/>
          <w:color w:val="000000" w:themeColor="text1"/>
          <w:sz w:val="18"/>
          <w:szCs w:val="18"/>
        </w:rPr>
        <w:t xml:space="preserve">Procedure for Ni-NTA Resin Regeneration </w:t>
      </w:r>
    </w:p>
    <w:p w:rsidR="00487BC5" w:rsidRPr="00487BC5" w:rsidRDefault="00487BC5" w:rsidP="00487BC5">
      <w:pPr>
        <w:pStyle w:val="Default"/>
        <w:spacing w:line="280" w:lineRule="exact"/>
        <w:jc w:val="both"/>
        <w:rPr>
          <w:rFonts w:ascii="Verdana" w:hAnsi="Verdana"/>
          <w:kern w:val="2"/>
          <w:sz w:val="18"/>
          <w:szCs w:val="18"/>
          <w:shd w:val="clear" w:color="auto" w:fill="FFFFFF"/>
        </w:rPr>
      </w:pPr>
      <w:r w:rsidRPr="00487BC5">
        <w:rPr>
          <w:rFonts w:ascii="Verdana" w:hAnsi="Verdana"/>
          <w:kern w:val="2"/>
          <w:sz w:val="18"/>
          <w:szCs w:val="18"/>
          <w:shd w:val="clear" w:color="auto" w:fill="FFFFFF"/>
        </w:rPr>
        <w:t xml:space="preserve">The Ni-NTA resin may be used at least </w:t>
      </w:r>
      <w:r>
        <w:rPr>
          <w:rFonts w:ascii="Verdana" w:hAnsi="Verdana" w:hint="eastAsia"/>
          <w:kern w:val="2"/>
          <w:sz w:val="18"/>
          <w:szCs w:val="18"/>
          <w:shd w:val="clear" w:color="auto" w:fill="FFFFFF"/>
        </w:rPr>
        <w:t>three</w:t>
      </w:r>
      <w:r w:rsidRPr="00487BC5">
        <w:rPr>
          <w:rFonts w:ascii="Verdana" w:hAnsi="Verdana"/>
          <w:kern w:val="2"/>
          <w:sz w:val="18"/>
          <w:szCs w:val="18"/>
          <w:shd w:val="clear" w:color="auto" w:fill="FFFFFF"/>
        </w:rPr>
        <w:t xml:space="preserve"> times without affecting protein yield or purity. Between each use, perform the procedure as described below to remove residual </w:t>
      </w:r>
      <w:proofErr w:type="spellStart"/>
      <w:r w:rsidRPr="00487BC5">
        <w:rPr>
          <w:rFonts w:ascii="Verdana" w:hAnsi="Verdana"/>
          <w:kern w:val="2"/>
          <w:sz w:val="18"/>
          <w:szCs w:val="18"/>
          <w:shd w:val="clear" w:color="auto" w:fill="FFFFFF"/>
        </w:rPr>
        <w:t>imidazole</w:t>
      </w:r>
      <w:proofErr w:type="spellEnd"/>
      <w:r w:rsidRPr="00487BC5">
        <w:rPr>
          <w:rFonts w:ascii="Verdana" w:hAnsi="Verdana"/>
          <w:kern w:val="2"/>
          <w:sz w:val="18"/>
          <w:szCs w:val="18"/>
          <w:shd w:val="clear" w:color="auto" w:fill="FFFFFF"/>
        </w:rPr>
        <w:t xml:space="preserve"> and any nonspecifically adsorbed protein. </w:t>
      </w:r>
    </w:p>
    <w:p w:rsidR="00487BC5" w:rsidRPr="00487BC5" w:rsidRDefault="00487BC5" w:rsidP="00487BC5">
      <w:pPr>
        <w:pStyle w:val="Default"/>
        <w:spacing w:line="280" w:lineRule="exact"/>
        <w:jc w:val="both"/>
        <w:rPr>
          <w:rFonts w:ascii="Verdana" w:hAnsi="Verdana"/>
          <w:kern w:val="2"/>
          <w:sz w:val="18"/>
          <w:szCs w:val="18"/>
          <w:shd w:val="clear" w:color="auto" w:fill="FFFFFF"/>
        </w:rPr>
      </w:pPr>
      <w:r w:rsidRPr="00487BC5">
        <w:rPr>
          <w:rFonts w:ascii="Verdana" w:hAnsi="Verdana"/>
          <w:kern w:val="2"/>
          <w:sz w:val="18"/>
          <w:szCs w:val="18"/>
          <w:shd w:val="clear" w:color="auto" w:fill="FFFFFF"/>
        </w:rPr>
        <w:t xml:space="preserve">1. Wash resin with 10 resin-bed volumes of MES Buffer. </w:t>
      </w:r>
    </w:p>
    <w:p w:rsidR="00487BC5" w:rsidRPr="00487BC5" w:rsidRDefault="00487BC5" w:rsidP="00487BC5">
      <w:pPr>
        <w:pStyle w:val="Default"/>
        <w:spacing w:line="280" w:lineRule="exact"/>
        <w:jc w:val="both"/>
        <w:rPr>
          <w:rFonts w:ascii="Verdana" w:hAnsi="Verdana"/>
          <w:kern w:val="2"/>
          <w:sz w:val="18"/>
          <w:szCs w:val="18"/>
          <w:shd w:val="clear" w:color="auto" w:fill="FFFFFF"/>
        </w:rPr>
      </w:pPr>
      <w:r w:rsidRPr="00487BC5">
        <w:rPr>
          <w:rFonts w:ascii="Verdana" w:hAnsi="Verdana"/>
          <w:kern w:val="2"/>
          <w:sz w:val="18"/>
          <w:szCs w:val="18"/>
          <w:shd w:val="clear" w:color="auto" w:fill="FFFFFF"/>
        </w:rPr>
        <w:t xml:space="preserve">2. Wash resin with 10 resin-bed volumes of ultrapure water. </w:t>
      </w:r>
    </w:p>
    <w:p w:rsidR="00487BC5" w:rsidRDefault="00487BC5" w:rsidP="00487BC5">
      <w:pPr>
        <w:pStyle w:val="Default"/>
        <w:spacing w:line="280" w:lineRule="exact"/>
        <w:jc w:val="both"/>
        <w:rPr>
          <w:rFonts w:ascii="Verdana" w:hAnsi="Verdana" w:cstheme="minorBidi" w:hint="eastAsia"/>
          <w:b/>
          <w:color w:val="000000" w:themeColor="text1"/>
          <w:kern w:val="2"/>
          <w:sz w:val="18"/>
          <w:szCs w:val="18"/>
        </w:rPr>
      </w:pPr>
      <w:r w:rsidRPr="00487BC5">
        <w:rPr>
          <w:rFonts w:ascii="Verdana" w:hAnsi="Verdana"/>
          <w:kern w:val="2"/>
          <w:sz w:val="18"/>
          <w:szCs w:val="18"/>
          <w:shd w:val="clear" w:color="auto" w:fill="FFFFFF"/>
        </w:rPr>
        <w:t xml:space="preserve">3. Store resin as a 50% slurry in 20% ethanol. </w:t>
      </w:r>
    </w:p>
    <w:p w:rsidR="00C24876" w:rsidRPr="00C24876" w:rsidRDefault="00C24876" w:rsidP="003A4CAE">
      <w:pPr>
        <w:pStyle w:val="Default"/>
        <w:spacing w:line="320" w:lineRule="exact"/>
        <w:rPr>
          <w:rFonts w:ascii="Verdana" w:hAnsi="Verdana" w:cstheme="minorBidi"/>
          <w:b/>
          <w:color w:val="000000" w:themeColor="text1"/>
          <w:kern w:val="2"/>
          <w:sz w:val="18"/>
          <w:szCs w:val="18"/>
        </w:rPr>
      </w:pPr>
      <w:r w:rsidRPr="00C24876">
        <w:rPr>
          <w:rFonts w:ascii="Verdana" w:hAnsi="Verdana" w:cstheme="minorBidi"/>
          <w:b/>
          <w:color w:val="000000" w:themeColor="text1"/>
          <w:kern w:val="2"/>
          <w:sz w:val="18"/>
          <w:szCs w:val="18"/>
        </w:rPr>
        <w:t>Storage condition</w:t>
      </w:r>
    </w:p>
    <w:p w:rsidR="00C24876" w:rsidRDefault="00C24876" w:rsidP="003A4CAE">
      <w:pPr>
        <w:pStyle w:val="Default"/>
        <w:spacing w:line="320" w:lineRule="exact"/>
        <w:rPr>
          <w:rFonts w:ascii="Verdana" w:hAnsi="Verdana"/>
          <w:kern w:val="2"/>
          <w:sz w:val="18"/>
          <w:szCs w:val="18"/>
          <w:shd w:val="clear" w:color="auto" w:fill="FFFFFF"/>
        </w:rPr>
      </w:pPr>
      <w:r>
        <w:rPr>
          <w:rFonts w:ascii="Verdana" w:hAnsi="Verdana" w:hint="eastAsia"/>
          <w:kern w:val="2"/>
          <w:sz w:val="18"/>
          <w:szCs w:val="18"/>
          <w:shd w:val="clear" w:color="auto" w:fill="FFFFFF"/>
        </w:rPr>
        <w:t>2-8</w:t>
      </w:r>
      <w:r w:rsidRPr="000920ED">
        <w:rPr>
          <w:rFonts w:ascii="Verdana" w:hAnsi="Verdana"/>
          <w:kern w:val="2"/>
          <w:sz w:val="18"/>
          <w:szCs w:val="18"/>
          <w:shd w:val="clear" w:color="auto" w:fill="FFFFFF"/>
        </w:rPr>
        <w:t>°C</w:t>
      </w:r>
    </w:p>
    <w:p w:rsidR="00C24876" w:rsidRDefault="00C24876" w:rsidP="003A4CAE">
      <w:pPr>
        <w:pStyle w:val="Default"/>
        <w:spacing w:line="320" w:lineRule="exact"/>
        <w:rPr>
          <w:rFonts w:ascii="Verdana" w:hAnsi="Verdana"/>
          <w:kern w:val="2"/>
          <w:sz w:val="18"/>
          <w:szCs w:val="18"/>
          <w:shd w:val="clear" w:color="auto" w:fill="FFFFFF"/>
        </w:rPr>
      </w:pPr>
      <w:r w:rsidRPr="00C24876">
        <w:rPr>
          <w:rFonts w:ascii="Verdana" w:hAnsi="Verdana" w:cstheme="minorBidi"/>
          <w:b/>
          <w:color w:val="000000" w:themeColor="text1"/>
          <w:kern w:val="2"/>
          <w:sz w:val="18"/>
          <w:szCs w:val="18"/>
        </w:rPr>
        <w:t>Shelf life</w:t>
      </w:r>
    </w:p>
    <w:p w:rsidR="00C24876" w:rsidRDefault="00C24876" w:rsidP="003A4CAE">
      <w:pPr>
        <w:pStyle w:val="Default"/>
        <w:spacing w:line="320" w:lineRule="exact"/>
        <w:rPr>
          <w:rFonts w:ascii="Verdana" w:hAnsi="Verdana" w:hint="eastAsia"/>
          <w:kern w:val="2"/>
          <w:sz w:val="18"/>
          <w:szCs w:val="18"/>
          <w:shd w:val="clear" w:color="auto" w:fill="FFFFFF"/>
        </w:rPr>
      </w:pPr>
      <w:r w:rsidRPr="00C24876">
        <w:rPr>
          <w:rFonts w:ascii="Verdana" w:hAnsi="Verdana"/>
          <w:kern w:val="2"/>
          <w:sz w:val="18"/>
          <w:szCs w:val="18"/>
          <w:shd w:val="clear" w:color="auto" w:fill="FFFFFF"/>
        </w:rPr>
        <w:t>18 months when stored unopened</w:t>
      </w:r>
    </w:p>
    <w:p w:rsidR="006D36BD" w:rsidRPr="000920ED" w:rsidRDefault="000920ED" w:rsidP="0039795F">
      <w:pPr>
        <w:widowControl/>
        <w:shd w:val="clear" w:color="auto" w:fill="FFFFFF"/>
        <w:spacing w:beforeLines="100" w:line="320" w:lineRule="exact"/>
        <w:jc w:val="center"/>
        <w:rPr>
          <w:rFonts w:ascii="Verdana" w:hAnsi="Verdana" w:cs="Arial"/>
          <w:b/>
          <w:color w:val="000000"/>
          <w:sz w:val="18"/>
          <w:szCs w:val="18"/>
          <w:shd w:val="clear" w:color="auto" w:fill="FFFFFF"/>
        </w:rPr>
      </w:pPr>
      <w:proofErr w:type="gramStart"/>
      <w:r w:rsidRPr="000920E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For Research Use Only.</w:t>
      </w:r>
      <w:proofErr w:type="gramEnd"/>
      <w:r w:rsidRPr="000920E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Not for use in diagnostic procedures.</w:t>
      </w:r>
    </w:p>
    <w:sectPr w:rsidR="006D36BD" w:rsidRPr="000920ED" w:rsidSect="00C24876">
      <w:footerReference w:type="default" r:id="rId9"/>
      <w:pgSz w:w="11906" w:h="16838"/>
      <w:pgMar w:top="567" w:right="680" w:bottom="567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160" w:rsidRDefault="00DE3160" w:rsidP="0065435B">
      <w:r>
        <w:separator/>
      </w:r>
    </w:p>
  </w:endnote>
  <w:endnote w:type="continuationSeparator" w:id="0">
    <w:p w:rsidR="00DE3160" w:rsidRDefault="00DE3160" w:rsidP="0065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b2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Pro-CondSemi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9271"/>
      <w:docPartObj>
        <w:docPartGallery w:val="Page Numbers (Bottom of Page)"/>
        <w:docPartUnique/>
      </w:docPartObj>
    </w:sdtPr>
    <w:sdtContent>
      <w:p w:rsidR="009C516F" w:rsidRPr="009C516F" w:rsidRDefault="0039795F">
        <w:pPr>
          <w:pStyle w:val="a4"/>
          <w:jc w:val="right"/>
        </w:pPr>
        <w:fldSimple w:instr=" PAGE   \* MERGEFORMAT ">
          <w:r w:rsidR="00E20F45" w:rsidRPr="00E20F45">
            <w:rPr>
              <w:noProof/>
              <w:lang w:val="zh-CN"/>
            </w:rPr>
            <w:t>1</w:t>
          </w:r>
        </w:fldSimple>
      </w:p>
    </w:sdtContent>
  </w:sdt>
  <w:p w:rsidR="00F944FB" w:rsidRPr="009C516F" w:rsidRDefault="009C516F" w:rsidP="009C516F">
    <w:pPr>
      <w:pStyle w:val="a4"/>
      <w:rPr>
        <w:rFonts w:ascii="Arial" w:hAnsi="Arial" w:cs="Arial"/>
        <w:b/>
      </w:rPr>
    </w:pPr>
    <w:proofErr w:type="spellStart"/>
    <w:r w:rsidRPr="009C516F">
      <w:rPr>
        <w:rFonts w:ascii="Arial" w:hAnsi="Arial" w:cs="Arial"/>
      </w:rPr>
      <w:t>MesGen</w:t>
    </w:r>
    <w:proofErr w:type="spellEnd"/>
    <w:r w:rsidRPr="009C516F">
      <w:rPr>
        <w:rFonts w:ascii="Arial" w:hAnsi="Arial" w:cs="Arial"/>
      </w:rPr>
      <w:t xml:space="preserve"> Biotechnology</w:t>
    </w:r>
    <w:r w:rsidRPr="009C516F">
      <w:rPr>
        <w:rFonts w:ascii="Arial" w:hAnsi="Arial" w:cs="Arial"/>
        <w:b/>
      </w:rPr>
      <w:t xml:space="preserve">  </w:t>
    </w:r>
    <w:r>
      <w:rPr>
        <w:rFonts w:ascii="Arial" w:hAnsi="Arial" w:cs="Arial" w:hint="eastAsia"/>
        <w:b/>
      </w:rPr>
      <w:t xml:space="preserve">                  </w:t>
    </w:r>
    <w:r w:rsidRPr="009C516F">
      <w:rPr>
        <w:rFonts w:ascii="Arial" w:hAnsi="Arial" w:cs="Arial"/>
        <w:b/>
      </w:rPr>
      <w:t>www.mesgenbio.com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160" w:rsidRDefault="00DE3160" w:rsidP="0065435B">
      <w:r>
        <w:separator/>
      </w:r>
    </w:p>
  </w:footnote>
  <w:footnote w:type="continuationSeparator" w:id="0">
    <w:p w:rsidR="00DE3160" w:rsidRDefault="00DE3160" w:rsidP="00654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9818FA"/>
    <w:multiLevelType w:val="hybridMultilevel"/>
    <w:tmpl w:val="039E34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2E3BA0D"/>
    <w:multiLevelType w:val="hybridMultilevel"/>
    <w:tmpl w:val="BD6012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72A0399"/>
    <w:multiLevelType w:val="hybridMultilevel"/>
    <w:tmpl w:val="025D18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99C7401"/>
    <w:multiLevelType w:val="hybridMultilevel"/>
    <w:tmpl w:val="389070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D4A67C"/>
    <w:multiLevelType w:val="hybridMultilevel"/>
    <w:tmpl w:val="92EF1E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AF0389C"/>
    <w:multiLevelType w:val="hybridMultilevel"/>
    <w:tmpl w:val="DA5FF7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40507E1"/>
    <w:multiLevelType w:val="hybridMultilevel"/>
    <w:tmpl w:val="1C16D5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59F6170"/>
    <w:multiLevelType w:val="hybridMultilevel"/>
    <w:tmpl w:val="B6334D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1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43D7B85"/>
    <w:multiLevelType w:val="hybridMultilevel"/>
    <w:tmpl w:val="CC1CE9BA"/>
    <w:lvl w:ilvl="0" w:tplc="C62C0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1A600C"/>
    <w:multiLevelType w:val="multilevel"/>
    <w:tmpl w:val="ED8A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11"/>
  </w:num>
  <w:num w:numId="5">
    <w:abstractNumId w:val="10"/>
  </w:num>
  <w:num w:numId="6">
    <w:abstractNumId w:val="9"/>
  </w:num>
  <w:num w:numId="7">
    <w:abstractNumId w:val="14"/>
  </w:num>
  <w:num w:numId="8">
    <w:abstractNumId w:val="12"/>
  </w:num>
  <w:num w:numId="9">
    <w:abstractNumId w:val="17"/>
  </w:num>
  <w:num w:numId="10">
    <w:abstractNumId w:val="8"/>
  </w:num>
  <w:num w:numId="11">
    <w:abstractNumId w:val="15"/>
  </w:num>
  <w:num w:numId="12">
    <w:abstractNumId w:val="1"/>
  </w:num>
  <w:num w:numId="13">
    <w:abstractNumId w:val="7"/>
  </w:num>
  <w:num w:numId="14">
    <w:abstractNumId w:val="4"/>
  </w:num>
  <w:num w:numId="15">
    <w:abstractNumId w:val="5"/>
  </w:num>
  <w:num w:numId="16">
    <w:abstractNumId w:val="3"/>
  </w:num>
  <w:num w:numId="17">
    <w:abstractNumId w:val="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35B"/>
    <w:rsid w:val="000203F1"/>
    <w:rsid w:val="00071EFE"/>
    <w:rsid w:val="000920ED"/>
    <w:rsid w:val="000A4EB5"/>
    <w:rsid w:val="000A61A3"/>
    <w:rsid w:val="000B7599"/>
    <w:rsid w:val="000E4C23"/>
    <w:rsid w:val="00102361"/>
    <w:rsid w:val="00127CAE"/>
    <w:rsid w:val="00143960"/>
    <w:rsid w:val="001958C9"/>
    <w:rsid w:val="001A3463"/>
    <w:rsid w:val="002B464F"/>
    <w:rsid w:val="002C3F4C"/>
    <w:rsid w:val="002D5E46"/>
    <w:rsid w:val="002F1869"/>
    <w:rsid w:val="00311F60"/>
    <w:rsid w:val="00371A2F"/>
    <w:rsid w:val="0039795F"/>
    <w:rsid w:val="003A4CAE"/>
    <w:rsid w:val="003A58DA"/>
    <w:rsid w:val="00474083"/>
    <w:rsid w:val="00475678"/>
    <w:rsid w:val="00487BC5"/>
    <w:rsid w:val="0049205D"/>
    <w:rsid w:val="004D158E"/>
    <w:rsid w:val="00523F89"/>
    <w:rsid w:val="00524316"/>
    <w:rsid w:val="00552AD6"/>
    <w:rsid w:val="005D4CF8"/>
    <w:rsid w:val="00623478"/>
    <w:rsid w:val="00643D37"/>
    <w:rsid w:val="0065127A"/>
    <w:rsid w:val="0065435B"/>
    <w:rsid w:val="00690FB9"/>
    <w:rsid w:val="00695F96"/>
    <w:rsid w:val="006A0154"/>
    <w:rsid w:val="006B50D9"/>
    <w:rsid w:val="006D36BD"/>
    <w:rsid w:val="006E5715"/>
    <w:rsid w:val="0072331A"/>
    <w:rsid w:val="00754FC0"/>
    <w:rsid w:val="0077383D"/>
    <w:rsid w:val="007A48A9"/>
    <w:rsid w:val="0081380C"/>
    <w:rsid w:val="008906ED"/>
    <w:rsid w:val="008B5A6C"/>
    <w:rsid w:val="008C7578"/>
    <w:rsid w:val="00902748"/>
    <w:rsid w:val="00904D45"/>
    <w:rsid w:val="00960F00"/>
    <w:rsid w:val="009C516F"/>
    <w:rsid w:val="009E39D2"/>
    <w:rsid w:val="00A34E28"/>
    <w:rsid w:val="00A42706"/>
    <w:rsid w:val="00A42A9B"/>
    <w:rsid w:val="00A75227"/>
    <w:rsid w:val="00AD1737"/>
    <w:rsid w:val="00C24876"/>
    <w:rsid w:val="00C37C0A"/>
    <w:rsid w:val="00C51F22"/>
    <w:rsid w:val="00C6161A"/>
    <w:rsid w:val="00D01E9E"/>
    <w:rsid w:val="00D77AE7"/>
    <w:rsid w:val="00DB7A57"/>
    <w:rsid w:val="00DE3160"/>
    <w:rsid w:val="00DF1928"/>
    <w:rsid w:val="00DF27D0"/>
    <w:rsid w:val="00E20F45"/>
    <w:rsid w:val="00E27D81"/>
    <w:rsid w:val="00E55C87"/>
    <w:rsid w:val="00E748F0"/>
    <w:rsid w:val="00E76797"/>
    <w:rsid w:val="00E938F0"/>
    <w:rsid w:val="00F205CE"/>
    <w:rsid w:val="00F944FB"/>
    <w:rsid w:val="00FE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01E9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3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4E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4EB5"/>
    <w:rPr>
      <w:sz w:val="18"/>
      <w:szCs w:val="18"/>
    </w:rPr>
  </w:style>
  <w:style w:type="paragraph" w:styleId="a6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7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8">
    <w:name w:val="Table Grid"/>
    <w:basedOn w:val="a1"/>
    <w:uiPriority w:val="59"/>
    <w:rsid w:val="00A34E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D01E9E"/>
    <w:rPr>
      <w:b/>
      <w:bCs/>
      <w:sz w:val="28"/>
      <w:szCs w:val="28"/>
    </w:rPr>
  </w:style>
  <w:style w:type="character" w:styleId="aa">
    <w:name w:val="Emphasis"/>
    <w:basedOn w:val="a0"/>
    <w:uiPriority w:val="20"/>
    <w:qFormat/>
    <w:rsid w:val="000920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esgenb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LuoTing</cp:lastModifiedBy>
  <cp:revision>19</cp:revision>
  <cp:lastPrinted>2015-06-25T16:06:00Z</cp:lastPrinted>
  <dcterms:created xsi:type="dcterms:W3CDTF">2014-09-10T07:38:00Z</dcterms:created>
  <dcterms:modified xsi:type="dcterms:W3CDTF">2015-12-12T10:49:00Z</dcterms:modified>
</cp:coreProperties>
</file>