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F1056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994670" w:rsidRDefault="001E54F8" w:rsidP="001E54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HYb2gj" w:hAnsi="Calibri" w:cs="Calibri"/>
                      <w:kern w:val="0"/>
                      <w:sz w:val="28"/>
                      <w:szCs w:val="28"/>
                    </w:rPr>
                  </w:pPr>
                  <w:proofErr w:type="spellStart"/>
                  <w:r w:rsidRPr="001E54F8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Annexin</w:t>
                  </w:r>
                  <w:proofErr w:type="spellEnd"/>
                  <w:r w:rsidRPr="001E54F8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V-FITC/PI Apoptosis Detection Kit</w:t>
                  </w:r>
                  <w:r w:rsidR="005D4CF8"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</w:t>
                  </w:r>
                  <w:r w:rsidR="003C31CF"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994670">
                    <w:rPr>
                      <w:rFonts w:ascii="Calibri" w:hAnsi="Calibri" w:cs="Calibri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3C31CF" w:rsidRPr="00994670">
                    <w:rPr>
                      <w:rFonts w:ascii="Calibri" w:eastAsia="微软雅黑" w:hAnsi="Calibri" w:cs="Calibri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994670"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</w:t>
                  </w:r>
                  <w:r w:rsidR="003C31CF" w:rsidRPr="00994670">
                    <w:rPr>
                      <w:rFonts w:ascii="Calibri" w:eastAsia="微软雅黑" w:hAnsi="Calibri" w:cs="Calibri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D8831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560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99467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Meiryo" w:hAnsi="Calibri"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T</w:t>
                  </w:r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 xml:space="preserve">echnical literature is available at: </w:t>
                  </w:r>
                  <w:hyperlink r:id="rId8" w:history="1">
                    <w:r w:rsidRPr="00994670">
                      <w:rPr>
                        <w:rStyle w:val="a9"/>
                        <w:rFonts w:ascii="Calibri" w:eastAsia="GeorgiaPro-CondSemiBold" w:hAnsi="Calibri" w:cs="Calibri"/>
                        <w:b/>
                        <w:bCs/>
                        <w:color w:val="FFFFFF" w:themeColor="background1"/>
                        <w:kern w:val="0"/>
                        <w:sz w:val="20"/>
                        <w:szCs w:val="20"/>
                      </w:rPr>
                      <w:t>www.mesgenbio.com</w:t>
                    </w:r>
                  </w:hyperlink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 xml:space="preserve">.  E-mail </w:t>
                  </w:r>
                  <w:proofErr w:type="spellStart"/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MesGen</w:t>
                  </w:r>
                  <w:proofErr w:type="spellEnd"/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 xml:space="preserve"> Technical Services if you have questions on use of this system: </w:t>
                  </w:r>
                  <w:r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t</w:t>
                  </w:r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1E54F8" w:rsidRPr="001E54F8" w:rsidRDefault="001E54F8" w:rsidP="001E54F8">
      <w:pPr>
        <w:pStyle w:val="Default"/>
        <w:spacing w:beforeLines="50" w:line="320" w:lineRule="exact"/>
        <w:rPr>
          <w:rFonts w:ascii="Calibri" w:hAnsi="Calibri" w:cs="Calibri" w:hint="eastAsia"/>
          <w:color w:val="000000" w:themeColor="text1"/>
          <w:sz w:val="21"/>
          <w:szCs w:val="21"/>
        </w:rPr>
      </w:pPr>
      <w:r w:rsidRPr="001E54F8">
        <w:rPr>
          <w:rFonts w:ascii="Calibri" w:hAnsi="Calibri" w:cs="Calibri"/>
          <w:b/>
          <w:bCs/>
          <w:color w:val="000000" w:themeColor="text1"/>
          <w:sz w:val="21"/>
          <w:szCs w:val="21"/>
        </w:rPr>
        <w:t>Description</w:t>
      </w:r>
    </w:p>
    <w:p w:rsidR="001E54F8" w:rsidRDefault="001E54F8" w:rsidP="001E54F8">
      <w:pPr>
        <w:pStyle w:val="Default"/>
        <w:spacing w:line="320" w:lineRule="exact"/>
        <w:jc w:val="both"/>
        <w:rPr>
          <w:rFonts w:ascii="Calibri" w:hAnsi="Calibri" w:cs="Calibri" w:hint="eastAsia"/>
          <w:bCs/>
          <w:color w:val="000000" w:themeColor="text1"/>
          <w:sz w:val="21"/>
          <w:szCs w:val="21"/>
        </w:rPr>
      </w:pPr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Annexins are a family of calcium-dependent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phospholipid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-binding proteins, which bind to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phosphatidylserine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(PS) to identify apoptotic cells. In healthy cells, PS is predominantly located along the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cytosolic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side of the plasma membrane. Upon initiation of apoptosis, PS loses its asymmetric distribution in the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phospholipid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bilayer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and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translocates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to the extracellular membrane, which is detectable with fluorescently labeled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Annexin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V. In early stages of apoptosis, the plasma membrane excludes viability dyes such as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propidium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iodide (PI)</w:t>
      </w:r>
      <w:proofErr w:type="gram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,</w:t>
      </w:r>
      <w:proofErr w:type="gram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therefore cells which display only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Annexin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V staining (PI negative) are in early stages of apoptosis. During late-stage apoptosis, loss of cell membrane integrity allows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Annexin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V binding to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cytosolic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PS, as well as cell uptake of PI.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Annexin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V staining, paired with PI is widely used to identify apoptotic stages by flow </w:t>
      </w:r>
      <w:proofErr w:type="spellStart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cytometry</w:t>
      </w:r>
      <w:proofErr w:type="spellEnd"/>
      <w:r w:rsidRPr="001E54F8">
        <w:rPr>
          <w:rFonts w:ascii="Calibri" w:hAnsi="Calibri" w:cs="Calibri"/>
          <w:bCs/>
          <w:color w:val="000000" w:themeColor="text1"/>
          <w:sz w:val="21"/>
          <w:szCs w:val="21"/>
        </w:rPr>
        <w:t>.</w:t>
      </w:r>
    </w:p>
    <w:p w:rsidR="00746621" w:rsidRPr="00746621" w:rsidRDefault="00746621" w:rsidP="00746621">
      <w:pPr>
        <w:pStyle w:val="Default"/>
        <w:spacing w:beforeLines="50" w:line="320" w:lineRule="exac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46621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Principles of the Test </w:t>
      </w:r>
    </w:p>
    <w:p w:rsidR="00746621" w:rsidRPr="00746621" w:rsidRDefault="00746621" w:rsidP="00746621">
      <w:pPr>
        <w:pStyle w:val="Default"/>
        <w:jc w:val="both"/>
        <w:rPr>
          <w:rFonts w:ascii="Calibri" w:hAnsi="Calibri" w:cs="Calibri"/>
          <w:bCs/>
          <w:color w:val="000000" w:themeColor="text1"/>
          <w:sz w:val="21"/>
          <w:szCs w:val="21"/>
        </w:rPr>
      </w:pPr>
      <w:proofErr w:type="spellStart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>Annexin</w:t>
      </w:r>
      <w:proofErr w:type="spellEnd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V exhibits anti-</w:t>
      </w:r>
      <w:proofErr w:type="spellStart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>phospholipase</w:t>
      </w:r>
      <w:proofErr w:type="spellEnd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activity and binds to </w:t>
      </w:r>
      <w:proofErr w:type="spellStart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>phosphatidylserine</w:t>
      </w:r>
      <w:proofErr w:type="spellEnd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 xml:space="preserve">. FITC </w:t>
      </w:r>
      <w:proofErr w:type="spellStart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>labelling</w:t>
      </w:r>
      <w:proofErr w:type="spellEnd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allows simple direct detection by FACS analysis. Counterstaining by </w:t>
      </w:r>
      <w:proofErr w:type="spellStart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>propidium</w:t>
      </w:r>
      <w:proofErr w:type="spellEnd"/>
      <w:r w:rsidRPr="00746621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iodide allows the discrimination of apoptotic cells. </w:t>
      </w:r>
    </w:p>
    <w:p w:rsidR="00C729B5" w:rsidRPr="001E54F8" w:rsidRDefault="00C729B5" w:rsidP="00746621">
      <w:pPr>
        <w:pStyle w:val="Default"/>
        <w:spacing w:beforeLines="50" w:line="320" w:lineRule="exac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1E54F8">
        <w:rPr>
          <w:rFonts w:ascii="Calibri" w:hAnsi="Calibri" w:cs="Calibri"/>
          <w:b/>
          <w:bCs/>
          <w:color w:val="000000" w:themeColor="text1"/>
          <w:sz w:val="21"/>
          <w:szCs w:val="21"/>
        </w:rPr>
        <w:t>Kit Components</w:t>
      </w:r>
    </w:p>
    <w:tbl>
      <w:tblPr>
        <w:tblStyle w:val="a8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5"/>
        <w:gridCol w:w="2447"/>
        <w:gridCol w:w="2268"/>
        <w:gridCol w:w="2126"/>
      </w:tblGrid>
      <w:tr w:rsidR="00C729B5" w:rsidRPr="001E54F8" w:rsidTr="001E54F8">
        <w:trPr>
          <w:trHeight w:hRule="exact" w:val="510"/>
        </w:trPr>
        <w:tc>
          <w:tcPr>
            <w:tcW w:w="3365" w:type="dxa"/>
          </w:tcPr>
          <w:p w:rsidR="00C729B5" w:rsidRPr="001E54F8" w:rsidRDefault="00C729B5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47" w:type="dxa"/>
          </w:tcPr>
          <w:p w:rsidR="00C729B5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b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b/>
                <w:color w:val="000000" w:themeColor="text1"/>
                <w:kern w:val="0"/>
                <w:szCs w:val="21"/>
              </w:rPr>
              <w:t>20T</w:t>
            </w:r>
          </w:p>
        </w:tc>
        <w:tc>
          <w:tcPr>
            <w:tcW w:w="2268" w:type="dxa"/>
          </w:tcPr>
          <w:p w:rsidR="00C729B5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b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b/>
                <w:color w:val="000000" w:themeColor="text1"/>
                <w:kern w:val="0"/>
                <w:szCs w:val="21"/>
              </w:rPr>
              <w:t>50T</w:t>
            </w:r>
          </w:p>
        </w:tc>
        <w:tc>
          <w:tcPr>
            <w:tcW w:w="2126" w:type="dxa"/>
          </w:tcPr>
          <w:p w:rsidR="00C729B5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b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b/>
                <w:color w:val="000000" w:themeColor="text1"/>
                <w:kern w:val="0"/>
                <w:szCs w:val="21"/>
              </w:rPr>
              <w:t>100T</w:t>
            </w:r>
          </w:p>
        </w:tc>
      </w:tr>
      <w:tr w:rsidR="001E54F8" w:rsidRPr="001E54F8" w:rsidTr="001E54F8">
        <w:trPr>
          <w:trHeight w:hRule="exact" w:val="510"/>
        </w:trPr>
        <w:tc>
          <w:tcPr>
            <w:tcW w:w="3365" w:type="dxa"/>
          </w:tcPr>
          <w:p w:rsidR="001E54F8" w:rsidRPr="00495939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b/>
                <w:color w:val="000000" w:themeColor="text1"/>
                <w:kern w:val="0"/>
                <w:szCs w:val="21"/>
              </w:rPr>
            </w:pPr>
            <w:proofErr w:type="spellStart"/>
            <w:r w:rsidRPr="00495939">
              <w:rPr>
                <w:rFonts w:ascii="Calibri" w:hAnsi="Calibri" w:cs="Calibri"/>
                <w:b/>
                <w:color w:val="000000" w:themeColor="text1"/>
                <w:kern w:val="0"/>
                <w:szCs w:val="21"/>
              </w:rPr>
              <w:t>Annexin</w:t>
            </w:r>
            <w:proofErr w:type="spellEnd"/>
            <w:r w:rsidRPr="00495939">
              <w:rPr>
                <w:rFonts w:ascii="Calibri" w:hAnsi="Calibri" w:cs="Calibri"/>
                <w:b/>
                <w:color w:val="000000" w:themeColor="text1"/>
                <w:kern w:val="0"/>
                <w:szCs w:val="21"/>
              </w:rPr>
              <w:t xml:space="preserve"> V-FITC</w:t>
            </w:r>
          </w:p>
        </w:tc>
        <w:tc>
          <w:tcPr>
            <w:tcW w:w="2447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100</w:t>
            </w:r>
            <w:r w:rsidRPr="001E54F8">
              <w:rPr>
                <w:rFonts w:ascii="Calibri" w:hAnsi="Calibri" w:cs="Calibri"/>
                <w:color w:val="000000" w:themeColor="text1"/>
                <w:szCs w:val="21"/>
              </w:rPr>
              <w:t>µl</w:t>
            </w:r>
          </w:p>
        </w:tc>
        <w:tc>
          <w:tcPr>
            <w:tcW w:w="2268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250</w:t>
            </w:r>
            <w:r w:rsidRPr="001E54F8">
              <w:rPr>
                <w:rFonts w:ascii="Calibri" w:hAnsi="Calibri" w:cs="Calibri"/>
                <w:color w:val="000000" w:themeColor="text1"/>
                <w:szCs w:val="21"/>
              </w:rPr>
              <w:t>µl</w:t>
            </w:r>
          </w:p>
        </w:tc>
        <w:tc>
          <w:tcPr>
            <w:tcW w:w="2126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50</w:t>
            </w: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0</w:t>
            </w:r>
            <w:r w:rsidRPr="001E54F8">
              <w:rPr>
                <w:rFonts w:ascii="Calibri" w:hAnsi="Calibri" w:cs="Calibri"/>
                <w:color w:val="000000" w:themeColor="text1"/>
                <w:szCs w:val="21"/>
              </w:rPr>
              <w:t>µl</w:t>
            </w:r>
          </w:p>
        </w:tc>
      </w:tr>
      <w:tr w:rsidR="001E54F8" w:rsidRPr="001E54F8" w:rsidTr="001E54F8">
        <w:trPr>
          <w:trHeight w:hRule="exact" w:val="510"/>
        </w:trPr>
        <w:tc>
          <w:tcPr>
            <w:tcW w:w="3365" w:type="dxa"/>
          </w:tcPr>
          <w:p w:rsidR="001E54F8" w:rsidRPr="00495939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b/>
                <w:color w:val="000000" w:themeColor="text1"/>
                <w:kern w:val="0"/>
                <w:szCs w:val="21"/>
              </w:rPr>
            </w:pPr>
            <w:r w:rsidRPr="00495939">
              <w:rPr>
                <w:rFonts w:ascii="Calibri" w:hAnsi="Calibri" w:cs="Calibri"/>
                <w:b/>
                <w:color w:val="000000" w:themeColor="text1"/>
                <w:kern w:val="0"/>
                <w:szCs w:val="21"/>
              </w:rPr>
              <w:t>1×Binding Buffer</w:t>
            </w:r>
          </w:p>
        </w:tc>
        <w:tc>
          <w:tcPr>
            <w:tcW w:w="2447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8ml</w:t>
            </w:r>
          </w:p>
        </w:tc>
        <w:tc>
          <w:tcPr>
            <w:tcW w:w="2268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20ml</w:t>
            </w:r>
          </w:p>
        </w:tc>
        <w:tc>
          <w:tcPr>
            <w:tcW w:w="2126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4</w:t>
            </w: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0ml</w:t>
            </w:r>
          </w:p>
        </w:tc>
      </w:tr>
      <w:tr w:rsidR="001E54F8" w:rsidRPr="001E54F8" w:rsidTr="001E54F8">
        <w:trPr>
          <w:trHeight w:hRule="exact" w:val="510"/>
        </w:trPr>
        <w:tc>
          <w:tcPr>
            <w:tcW w:w="3365" w:type="dxa"/>
          </w:tcPr>
          <w:p w:rsidR="001E54F8" w:rsidRPr="00495939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b/>
                <w:color w:val="000000" w:themeColor="text1"/>
                <w:kern w:val="0"/>
                <w:szCs w:val="21"/>
              </w:rPr>
            </w:pPr>
            <w:proofErr w:type="spellStart"/>
            <w:r w:rsidRPr="00495939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P</w:t>
            </w:r>
            <w:r w:rsidRPr="00495939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ropidium</w:t>
            </w:r>
            <w:proofErr w:type="spellEnd"/>
            <w:r w:rsidRPr="00495939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 xml:space="preserve"> iodide (PI)</w:t>
            </w:r>
          </w:p>
        </w:tc>
        <w:tc>
          <w:tcPr>
            <w:tcW w:w="2447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200</w:t>
            </w:r>
            <w:r w:rsidRPr="001E54F8">
              <w:rPr>
                <w:rFonts w:ascii="Calibri" w:hAnsi="Calibri" w:cs="Calibri"/>
                <w:color w:val="000000" w:themeColor="text1"/>
                <w:szCs w:val="21"/>
              </w:rPr>
              <w:t>µl</w:t>
            </w:r>
          </w:p>
        </w:tc>
        <w:tc>
          <w:tcPr>
            <w:tcW w:w="2268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500</w:t>
            </w:r>
            <w:r w:rsidRPr="001E54F8">
              <w:rPr>
                <w:rFonts w:ascii="Calibri" w:hAnsi="Calibri" w:cs="Calibri"/>
                <w:color w:val="000000" w:themeColor="text1"/>
                <w:szCs w:val="21"/>
              </w:rPr>
              <w:t>µl</w:t>
            </w:r>
          </w:p>
        </w:tc>
        <w:tc>
          <w:tcPr>
            <w:tcW w:w="2126" w:type="dxa"/>
          </w:tcPr>
          <w:p w:rsidR="001E54F8" w:rsidRPr="001E54F8" w:rsidRDefault="001E54F8" w:rsidP="001E54F8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ArialRegular" w:hAnsi="Calibri" w:cs="Calibri"/>
                <w:color w:val="000000" w:themeColor="text1"/>
                <w:kern w:val="0"/>
                <w:szCs w:val="21"/>
              </w:rPr>
            </w:pPr>
            <w:r w:rsidRPr="001E54F8">
              <w:rPr>
                <w:rFonts w:ascii="Calibri" w:eastAsia="ArialRegular" w:hAnsi="Calibri" w:cs="Calibri" w:hint="eastAsia"/>
                <w:color w:val="000000" w:themeColor="text1"/>
                <w:kern w:val="0"/>
                <w:szCs w:val="21"/>
              </w:rPr>
              <w:t>1000</w:t>
            </w:r>
            <w:r w:rsidRPr="001E54F8">
              <w:rPr>
                <w:rFonts w:ascii="Calibri" w:hAnsi="Calibri" w:cs="Calibri"/>
                <w:color w:val="000000" w:themeColor="text1"/>
                <w:szCs w:val="21"/>
              </w:rPr>
              <w:t>µl</w:t>
            </w:r>
          </w:p>
        </w:tc>
      </w:tr>
    </w:tbl>
    <w:p w:rsidR="001E54F8" w:rsidRDefault="001E54F8" w:rsidP="00495939">
      <w:pPr>
        <w:pStyle w:val="Default"/>
        <w:spacing w:beforeLines="50" w:line="320" w:lineRule="exact"/>
        <w:rPr>
          <w:rStyle w:val="a7"/>
          <w:rFonts w:hint="eastAsia"/>
          <w:color w:val="000000" w:themeColor="text1"/>
          <w:sz w:val="21"/>
          <w:szCs w:val="21"/>
          <w:shd w:val="clear" w:color="auto" w:fill="FFFFFF"/>
        </w:rPr>
      </w:pPr>
      <w:r w:rsidRPr="001E54F8">
        <w:rPr>
          <w:rStyle w:val="a7"/>
          <w:color w:val="000000" w:themeColor="text1"/>
          <w:sz w:val="21"/>
          <w:szCs w:val="21"/>
          <w:shd w:val="clear" w:color="auto" w:fill="FFFFFF"/>
        </w:rPr>
        <w:t>Staining Procedure</w:t>
      </w:r>
    </w:p>
    <w:p w:rsidR="001E54F8" w:rsidRPr="001E54F8" w:rsidRDefault="001E54F8" w:rsidP="00495939">
      <w:pPr>
        <w:pStyle w:val="Default"/>
        <w:spacing w:line="320" w:lineRule="exact"/>
        <w:ind w:left="210" w:hangingChars="100" w:hanging="210"/>
        <w:rPr>
          <w:rFonts w:ascii="Calibri" w:hAnsi="Calibri" w:cs="Calibri" w:hint="eastAsia"/>
          <w:color w:val="000000" w:themeColor="text1"/>
          <w:kern w:val="2"/>
          <w:sz w:val="21"/>
          <w:szCs w:val="21"/>
        </w:rPr>
      </w:pP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1. Wash cells twice with cold </w:t>
      </w:r>
      <w:r w:rsidR="006848CF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PBS (</w:t>
      </w:r>
      <w:proofErr w:type="spellStart"/>
      <w:r w:rsidR="006848CF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MesGen</w:t>
      </w:r>
      <w:proofErr w:type="spellEnd"/>
      <w:r w:rsidR="006848CF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 xml:space="preserve"> Cat.No.MG3150)</w:t>
      </w: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, and then </w:t>
      </w:r>
      <w:proofErr w:type="spellStart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resuspend</w:t>
      </w:r>
      <w:proofErr w:type="spellEnd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cells in </w:t>
      </w:r>
      <w:r w:rsidR="006848CF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400</w:t>
      </w:r>
      <w:r w:rsidR="006848CF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µl</w:t>
      </w:r>
      <w:r w:rsidR="006848CF" w:rsidRPr="001E54F8">
        <w:rPr>
          <w:rFonts w:ascii="Calibri" w:hAnsi="Calibri" w:cs="Calibri"/>
          <w:color w:val="000000" w:themeColor="text1"/>
          <w:szCs w:val="21"/>
        </w:rPr>
        <w:t xml:space="preserve"> 1×Binding Buffer</w:t>
      </w: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at a concentration of 0.25-1.0 x 10</w:t>
      </w:r>
      <w:r w:rsidRPr="006848CF">
        <w:rPr>
          <w:rFonts w:ascii="Calibri" w:hAnsi="Calibri" w:cs="Calibri"/>
          <w:color w:val="000000" w:themeColor="text1"/>
          <w:kern w:val="2"/>
          <w:sz w:val="21"/>
          <w:szCs w:val="21"/>
          <w:vertAlign w:val="superscript"/>
        </w:rPr>
        <w:t>7</w:t>
      </w:r>
      <w:r w:rsidRPr="001E54F8">
        <w:rPr>
          <w:rFonts w:ascii="Calibri" w:hAnsi="Calibri" w:cs="Calibri"/>
          <w:color w:val="000000" w:themeColor="text1"/>
          <w:kern w:val="2"/>
        </w:rPr>
        <w:t> </w:t>
      </w: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cells/ml.</w:t>
      </w:r>
    </w:p>
    <w:p w:rsidR="001E54F8" w:rsidRPr="001E54F8" w:rsidRDefault="00495939" w:rsidP="001E54F8">
      <w:pPr>
        <w:pStyle w:val="Default"/>
        <w:spacing w:line="320" w:lineRule="exact"/>
        <w:rPr>
          <w:rFonts w:ascii="Calibri" w:hAnsi="Calibri" w:cs="Calibri" w:hint="eastAsia"/>
          <w:color w:val="000000" w:themeColor="text1"/>
          <w:kern w:val="2"/>
          <w:sz w:val="21"/>
          <w:szCs w:val="21"/>
        </w:rPr>
      </w:pPr>
      <w:r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2</w:t>
      </w:r>
      <w:r w:rsidR="001E54F8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. Add 5 µl of </w:t>
      </w:r>
      <w:proofErr w:type="spellStart"/>
      <w:r w:rsidR="001E54F8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Annexin</w:t>
      </w:r>
      <w:proofErr w:type="spellEnd"/>
      <w:r w:rsidR="001E54F8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V</w:t>
      </w:r>
      <w:r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-</w:t>
      </w: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FITC</w:t>
      </w:r>
      <w:r w:rsidR="001E54F8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.</w:t>
      </w:r>
      <w:r w:rsidR="006848CF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 xml:space="preserve"> </w:t>
      </w:r>
      <w:r w:rsidR="006848CF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Gently vortex the cells and incubate for 15 min at room temperature (25°C) in the dark.</w:t>
      </w:r>
    </w:p>
    <w:p w:rsidR="001E54F8" w:rsidRPr="001E54F8" w:rsidRDefault="001E54F8" w:rsidP="001E54F8">
      <w:pPr>
        <w:pStyle w:val="Default"/>
        <w:spacing w:line="320" w:lineRule="exact"/>
        <w:rPr>
          <w:rFonts w:ascii="Calibri" w:hAnsi="Calibri" w:cs="Calibri" w:hint="eastAsia"/>
          <w:color w:val="000000" w:themeColor="text1"/>
          <w:kern w:val="2"/>
          <w:sz w:val="21"/>
          <w:szCs w:val="21"/>
        </w:rPr>
      </w:pP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4. Add 10 µl of </w:t>
      </w:r>
      <w:proofErr w:type="spellStart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Propidium</w:t>
      </w:r>
      <w:proofErr w:type="spellEnd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Iodide Solution</w:t>
      </w:r>
      <w:r w:rsidR="00495939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 xml:space="preserve"> and </w:t>
      </w:r>
      <w:r w:rsidR="00495939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incubate for </w:t>
      </w:r>
      <w:r w:rsidR="00495939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5 min at </w:t>
      </w:r>
      <w:r w:rsidR="00495939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4</w:t>
      </w:r>
      <w:r w:rsidR="00495939">
        <w:rPr>
          <w:rFonts w:ascii="Calibri" w:hAnsi="Calibri" w:cs="Calibri"/>
          <w:color w:val="000000" w:themeColor="text1"/>
          <w:kern w:val="2"/>
          <w:sz w:val="21"/>
          <w:szCs w:val="21"/>
        </w:rPr>
        <w:t>°C</w:t>
      </w:r>
      <w:r w:rsidR="00495939"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in the dark.</w:t>
      </w:r>
    </w:p>
    <w:p w:rsidR="001E54F8" w:rsidRPr="001E54F8" w:rsidRDefault="001E54F8" w:rsidP="001E54F8">
      <w:pPr>
        <w:pStyle w:val="Default"/>
        <w:spacing w:line="320" w:lineRule="exact"/>
        <w:rPr>
          <w:rFonts w:ascii="Calibri" w:hAnsi="Calibri" w:cs="Calibri" w:hint="eastAsia"/>
          <w:color w:val="000000" w:themeColor="text1"/>
          <w:kern w:val="2"/>
          <w:sz w:val="21"/>
          <w:szCs w:val="21"/>
        </w:rPr>
      </w:pPr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6. Analyze by flow </w:t>
      </w:r>
      <w:proofErr w:type="spellStart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cytometry</w:t>
      </w:r>
      <w:proofErr w:type="spellEnd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with proper machine settings</w:t>
      </w:r>
      <w:r w:rsidR="006848CF">
        <w:rPr>
          <w:rFonts w:ascii="Calibri" w:hAnsi="Calibri" w:cs="Calibri" w:hint="eastAsia"/>
          <w:color w:val="000000" w:themeColor="text1"/>
          <w:kern w:val="2"/>
          <w:sz w:val="21"/>
          <w:szCs w:val="21"/>
        </w:rPr>
        <w:t>.</w:t>
      </w:r>
    </w:p>
    <w:p w:rsidR="001E54F8" w:rsidRPr="001E54F8" w:rsidRDefault="001E54F8" w:rsidP="00495939">
      <w:pPr>
        <w:pStyle w:val="Default"/>
        <w:spacing w:beforeLines="50" w:line="320" w:lineRule="exact"/>
        <w:rPr>
          <w:rStyle w:val="a7"/>
          <w:rFonts w:hint="eastAsia"/>
          <w:color w:val="000000" w:themeColor="text1"/>
          <w:sz w:val="21"/>
          <w:szCs w:val="21"/>
          <w:shd w:val="clear" w:color="auto" w:fill="FFFFFF"/>
        </w:rPr>
      </w:pPr>
      <w:r w:rsidRPr="001E54F8">
        <w:rPr>
          <w:rStyle w:val="a7"/>
          <w:color w:val="000000" w:themeColor="text1"/>
          <w:sz w:val="21"/>
          <w:szCs w:val="21"/>
          <w:shd w:val="clear" w:color="auto" w:fill="FFFFFF"/>
        </w:rPr>
        <w:t>Caution</w:t>
      </w:r>
    </w:p>
    <w:p w:rsidR="001E54F8" w:rsidRPr="001E54F8" w:rsidRDefault="001E54F8" w:rsidP="001E54F8">
      <w:pPr>
        <w:pStyle w:val="Default"/>
        <w:spacing w:line="320" w:lineRule="exact"/>
        <w:rPr>
          <w:rFonts w:ascii="Calibri" w:hAnsi="Calibri" w:cs="Calibri" w:hint="eastAsia"/>
          <w:b/>
          <w:color w:val="000000" w:themeColor="text1"/>
        </w:rPr>
      </w:pPr>
      <w:proofErr w:type="spellStart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Propidium</w:t>
      </w:r>
      <w:proofErr w:type="spellEnd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Iodide Solution is </w:t>
      </w:r>
      <w:proofErr w:type="spellStart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>toxigenic</w:t>
      </w:r>
      <w:proofErr w:type="spellEnd"/>
      <w:r w:rsidRPr="001E54F8">
        <w:rPr>
          <w:rFonts w:ascii="Calibri" w:hAnsi="Calibri" w:cs="Calibri"/>
          <w:color w:val="000000" w:themeColor="text1"/>
          <w:kern w:val="2"/>
          <w:sz w:val="21"/>
          <w:szCs w:val="21"/>
        </w:rPr>
        <w:t xml:space="preserve"> and mutagenic; handle with care</w:t>
      </w:r>
    </w:p>
    <w:p w:rsidR="007E6315" w:rsidRPr="001E54F8" w:rsidRDefault="007E6315" w:rsidP="00495939">
      <w:pPr>
        <w:pStyle w:val="Default"/>
        <w:spacing w:beforeLines="50" w:line="320" w:lineRule="exact"/>
        <w:rPr>
          <w:rFonts w:ascii="Calibri" w:hAnsi="Calibri" w:cs="Calibri"/>
          <w:b/>
          <w:color w:val="000000" w:themeColor="text1"/>
        </w:rPr>
      </w:pPr>
      <w:r w:rsidRPr="001E54F8">
        <w:rPr>
          <w:rFonts w:ascii="Calibri" w:hAnsi="Calibri" w:cs="Calibri"/>
          <w:b/>
          <w:color w:val="000000" w:themeColor="text1"/>
        </w:rPr>
        <w:t>Storage</w:t>
      </w:r>
    </w:p>
    <w:p w:rsidR="007E6315" w:rsidRPr="00495939" w:rsidRDefault="00495939" w:rsidP="001E54F8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color w:val="000000" w:themeColor="text1"/>
          <w:szCs w:val="21"/>
        </w:rPr>
      </w:pPr>
      <w:proofErr w:type="spellStart"/>
      <w:proofErr w:type="gramStart"/>
      <w:r w:rsidRPr="00495939">
        <w:rPr>
          <w:rFonts w:ascii="Calibri" w:hAnsi="Calibri" w:cs="Calibri"/>
          <w:color w:val="000000" w:themeColor="text1"/>
          <w:kern w:val="0"/>
          <w:szCs w:val="21"/>
        </w:rPr>
        <w:t>Annexin</w:t>
      </w:r>
      <w:proofErr w:type="spellEnd"/>
      <w:r w:rsidRPr="00495939">
        <w:rPr>
          <w:rFonts w:ascii="Calibri" w:hAnsi="Calibri" w:cs="Calibri"/>
          <w:color w:val="000000" w:themeColor="text1"/>
          <w:kern w:val="0"/>
          <w:szCs w:val="21"/>
        </w:rPr>
        <w:t xml:space="preserve"> V-FITC</w:t>
      </w:r>
      <w:r w:rsidRPr="00495939">
        <w:rPr>
          <w:rFonts w:ascii="Calibri" w:hAnsi="Calibri" w:cs="Calibri"/>
          <w:color w:val="000000" w:themeColor="text1"/>
          <w:szCs w:val="21"/>
        </w:rPr>
        <w:t xml:space="preserve"> </w:t>
      </w:r>
      <w:r>
        <w:rPr>
          <w:rFonts w:ascii="Calibri" w:hAnsi="Calibri" w:cs="Calibri" w:hint="eastAsia"/>
          <w:color w:val="000000" w:themeColor="text1"/>
          <w:szCs w:val="21"/>
        </w:rPr>
        <w:t>s</w:t>
      </w:r>
      <w:r w:rsidR="007E6315" w:rsidRPr="00495939">
        <w:rPr>
          <w:rFonts w:ascii="Calibri" w:hAnsi="Calibri" w:cs="Calibri"/>
          <w:color w:val="000000" w:themeColor="text1"/>
          <w:szCs w:val="21"/>
        </w:rPr>
        <w:t>tore at</w:t>
      </w:r>
      <w:r w:rsidR="007E6315" w:rsidRPr="00495939">
        <w:rPr>
          <w:rFonts w:ascii="Calibri" w:hAnsi="Calibri" w:cs="Calibri"/>
          <w:color w:val="000000" w:themeColor="text1"/>
          <w:kern w:val="0"/>
          <w:szCs w:val="21"/>
        </w:rPr>
        <w:t>-20°C</w:t>
      </w:r>
      <w:r w:rsidR="007E6315" w:rsidRPr="00495939">
        <w:rPr>
          <w:rFonts w:ascii="Calibri" w:hAnsi="Calibri" w:cs="Calibri"/>
          <w:color w:val="000000" w:themeColor="text1"/>
          <w:szCs w:val="21"/>
        </w:rPr>
        <w:t>.</w:t>
      </w:r>
      <w:proofErr w:type="gramEnd"/>
      <w:r w:rsidR="007E6315" w:rsidRPr="00495939">
        <w:rPr>
          <w:rFonts w:ascii="Calibri" w:hAnsi="Calibri" w:cs="Calibri"/>
          <w:color w:val="000000" w:themeColor="text1"/>
          <w:szCs w:val="21"/>
        </w:rPr>
        <w:t xml:space="preserve"> </w:t>
      </w:r>
    </w:p>
    <w:p w:rsidR="00495939" w:rsidRDefault="00495939" w:rsidP="00495939">
      <w:pPr>
        <w:autoSpaceDE w:val="0"/>
        <w:autoSpaceDN w:val="0"/>
        <w:adjustRightInd w:val="0"/>
        <w:spacing w:line="320" w:lineRule="exact"/>
        <w:rPr>
          <w:rFonts w:ascii="Calibri" w:hAnsi="Calibri" w:cs="Calibri" w:hint="eastAsia"/>
          <w:color w:val="000000" w:themeColor="text1"/>
          <w:szCs w:val="21"/>
        </w:rPr>
      </w:pPr>
      <w:r w:rsidRPr="00495939">
        <w:rPr>
          <w:rFonts w:ascii="Calibri" w:hAnsi="Calibri" w:cs="Calibri"/>
          <w:color w:val="000000" w:themeColor="text1"/>
          <w:kern w:val="0"/>
          <w:szCs w:val="21"/>
        </w:rPr>
        <w:t>1×Binding Buffer</w:t>
      </w:r>
      <w:r w:rsidRPr="00495939">
        <w:rPr>
          <w:rFonts w:ascii="Calibri" w:hAnsi="Calibri" w:cs="Calibri"/>
          <w:color w:val="000000" w:themeColor="text1"/>
          <w:szCs w:val="21"/>
        </w:rPr>
        <w:t xml:space="preserve"> </w:t>
      </w:r>
      <w:r w:rsidRPr="00495939">
        <w:rPr>
          <w:rFonts w:ascii="Calibri" w:hAnsi="Calibri" w:cs="Calibri" w:hint="eastAsia"/>
          <w:color w:val="000000" w:themeColor="text1"/>
          <w:szCs w:val="21"/>
        </w:rPr>
        <w:t xml:space="preserve">and </w:t>
      </w:r>
      <w:proofErr w:type="spellStart"/>
      <w:r w:rsidRPr="00495939">
        <w:rPr>
          <w:rFonts w:ascii="Calibri" w:hAnsi="Calibri" w:cs="Calibri" w:hint="eastAsia"/>
          <w:bCs/>
          <w:color w:val="000000" w:themeColor="text1"/>
          <w:szCs w:val="21"/>
        </w:rPr>
        <w:t>P</w:t>
      </w:r>
      <w:r w:rsidRPr="00495939">
        <w:rPr>
          <w:rFonts w:ascii="Calibri" w:hAnsi="Calibri" w:cs="Calibri"/>
          <w:bCs/>
          <w:color w:val="000000" w:themeColor="text1"/>
          <w:szCs w:val="21"/>
        </w:rPr>
        <w:t>ropidium</w:t>
      </w:r>
      <w:proofErr w:type="spellEnd"/>
      <w:r w:rsidRPr="00495939">
        <w:rPr>
          <w:rFonts w:ascii="Calibri" w:hAnsi="Calibri" w:cs="Calibri"/>
          <w:bCs/>
          <w:color w:val="000000" w:themeColor="text1"/>
          <w:szCs w:val="21"/>
        </w:rPr>
        <w:t xml:space="preserve"> iodide (PI)</w:t>
      </w:r>
      <w:r w:rsidRPr="00495939">
        <w:rPr>
          <w:rFonts w:ascii="Calibri" w:hAnsi="Calibri" w:cs="Calibri" w:hint="eastAsia"/>
          <w:bCs/>
          <w:color w:val="000000" w:themeColor="text1"/>
          <w:szCs w:val="21"/>
        </w:rPr>
        <w:t xml:space="preserve"> </w:t>
      </w:r>
      <w:r>
        <w:rPr>
          <w:rFonts w:ascii="Calibri" w:hAnsi="Calibri" w:cs="Calibri" w:hint="eastAsia"/>
          <w:color w:val="000000" w:themeColor="text1"/>
          <w:szCs w:val="21"/>
        </w:rPr>
        <w:t>s</w:t>
      </w:r>
      <w:r w:rsidRPr="00495939">
        <w:rPr>
          <w:rFonts w:ascii="Calibri" w:hAnsi="Calibri" w:cs="Calibri"/>
          <w:color w:val="000000" w:themeColor="text1"/>
          <w:szCs w:val="21"/>
        </w:rPr>
        <w:t>tore at</w:t>
      </w:r>
      <w:r w:rsidRPr="00495939">
        <w:rPr>
          <w:rFonts w:ascii="Calibri" w:hAnsi="Calibri" w:cs="Calibri" w:hint="eastAsia"/>
          <w:color w:val="000000" w:themeColor="text1"/>
          <w:kern w:val="0"/>
          <w:szCs w:val="21"/>
        </w:rPr>
        <w:t>2-8</w:t>
      </w:r>
      <w:r w:rsidRPr="00495939">
        <w:rPr>
          <w:rFonts w:ascii="Calibri" w:hAnsi="Calibri" w:cs="Calibri"/>
          <w:color w:val="000000" w:themeColor="text1"/>
          <w:kern w:val="0"/>
          <w:szCs w:val="21"/>
        </w:rPr>
        <w:t>°C</w:t>
      </w:r>
      <w:r w:rsidRPr="00495939">
        <w:rPr>
          <w:rFonts w:ascii="Calibri" w:hAnsi="Calibri" w:cs="Calibri"/>
          <w:color w:val="000000" w:themeColor="text1"/>
          <w:szCs w:val="21"/>
        </w:rPr>
        <w:t xml:space="preserve">. </w:t>
      </w:r>
    </w:p>
    <w:p w:rsidR="00495939" w:rsidRPr="00495939" w:rsidRDefault="00495939" w:rsidP="00495939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color w:val="000000" w:themeColor="text1"/>
          <w:szCs w:val="21"/>
        </w:rPr>
      </w:pPr>
      <w:r>
        <w:rPr>
          <w:rFonts w:ascii="Calibri" w:hAnsi="Calibri" w:cs="Calibri" w:hint="eastAsia"/>
          <w:color w:val="000000" w:themeColor="text1"/>
          <w:szCs w:val="21"/>
        </w:rPr>
        <w:t xml:space="preserve">All </w:t>
      </w:r>
      <w:proofErr w:type="gramStart"/>
      <w:r>
        <w:rPr>
          <w:rFonts w:ascii="Calibri" w:hAnsi="Calibri" w:cs="Calibri" w:hint="eastAsia"/>
          <w:color w:val="000000" w:themeColor="text1"/>
          <w:szCs w:val="21"/>
        </w:rPr>
        <w:t>reagent</w:t>
      </w:r>
      <w:proofErr w:type="gramEnd"/>
      <w:r>
        <w:rPr>
          <w:rFonts w:ascii="Calibri" w:hAnsi="Calibri" w:cs="Calibri" w:hint="eastAsia"/>
          <w:color w:val="000000" w:themeColor="text1"/>
          <w:szCs w:val="21"/>
        </w:rPr>
        <w:t xml:space="preserve"> stored p</w:t>
      </w:r>
      <w:r w:rsidRPr="00495939">
        <w:rPr>
          <w:rFonts w:ascii="Calibri" w:hAnsi="Calibri" w:cs="Calibri"/>
          <w:color w:val="000000" w:themeColor="text1"/>
          <w:szCs w:val="21"/>
        </w:rPr>
        <w:t>rotect</w:t>
      </w:r>
      <w:r>
        <w:rPr>
          <w:rFonts w:ascii="Calibri" w:hAnsi="Calibri" w:cs="Calibri" w:hint="eastAsia"/>
          <w:color w:val="000000" w:themeColor="text1"/>
          <w:szCs w:val="21"/>
        </w:rPr>
        <w:t>ing</w:t>
      </w:r>
      <w:r w:rsidRPr="00495939">
        <w:rPr>
          <w:rFonts w:ascii="Calibri" w:hAnsi="Calibri" w:cs="Calibri"/>
          <w:color w:val="000000" w:themeColor="text1"/>
          <w:szCs w:val="21"/>
        </w:rPr>
        <w:t xml:space="preserve"> from light</w:t>
      </w:r>
      <w:r w:rsidRPr="00495939">
        <w:rPr>
          <w:rFonts w:ascii="Calibri" w:hAnsi="Calibri" w:cs="Calibri" w:hint="eastAsia"/>
          <w:color w:val="000000" w:themeColor="text1"/>
          <w:szCs w:val="21"/>
        </w:rPr>
        <w:t>.</w:t>
      </w:r>
    </w:p>
    <w:p w:rsidR="007E6315" w:rsidRPr="00495939" w:rsidRDefault="007E6315" w:rsidP="007E6315">
      <w:pPr>
        <w:autoSpaceDE w:val="0"/>
        <w:autoSpaceDN w:val="0"/>
        <w:adjustRightInd w:val="0"/>
        <w:spacing w:line="400" w:lineRule="exact"/>
        <w:rPr>
          <w:rFonts w:ascii="Calibri" w:hAnsi="Calibri" w:cs="Calibri"/>
          <w:color w:val="000000" w:themeColor="text1"/>
          <w:szCs w:val="21"/>
        </w:rPr>
      </w:pPr>
    </w:p>
    <w:p w:rsidR="008C3343" w:rsidRPr="001E54F8" w:rsidRDefault="008C3343" w:rsidP="007E6315">
      <w:pPr>
        <w:autoSpaceDE w:val="0"/>
        <w:autoSpaceDN w:val="0"/>
        <w:adjustRightInd w:val="0"/>
        <w:spacing w:line="400" w:lineRule="exact"/>
        <w:jc w:val="center"/>
        <w:rPr>
          <w:rFonts w:ascii="微软雅黑" w:eastAsia="微软雅黑" w:hAnsi="微软雅黑" w:cs="HYb2gj"/>
          <w:b/>
          <w:i/>
          <w:color w:val="000000" w:themeColor="text1"/>
          <w:kern w:val="0"/>
          <w:szCs w:val="21"/>
        </w:rPr>
      </w:pPr>
      <w:proofErr w:type="gramStart"/>
      <w:r w:rsidRPr="001E54F8"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>For Research Use Only.</w:t>
      </w:r>
      <w:proofErr w:type="gramEnd"/>
      <w:r w:rsidRPr="001E54F8"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 xml:space="preserve"> Not For Use </w:t>
      </w:r>
      <w:proofErr w:type="gramStart"/>
      <w:r w:rsidRPr="001E54F8"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>In</w:t>
      </w:r>
      <w:proofErr w:type="gramEnd"/>
      <w:r w:rsidRPr="001E54F8"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 xml:space="preserve"> Diagnostic Procedures.</w:t>
      </w:r>
    </w:p>
    <w:sectPr w:rsidR="008C3343" w:rsidRPr="001E54F8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A3" w:rsidRDefault="00612BA3" w:rsidP="0065435B">
      <w:r>
        <w:separator/>
      </w:r>
    </w:p>
  </w:endnote>
  <w:endnote w:type="continuationSeparator" w:id="0">
    <w:p w:rsidR="00612BA3" w:rsidRDefault="00612BA3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F10560">
        <w:pPr>
          <w:pStyle w:val="a4"/>
          <w:jc w:val="right"/>
        </w:pPr>
        <w:fldSimple w:instr=" PAGE   \* MERGEFORMAT ">
          <w:r w:rsidR="00495939" w:rsidRPr="00495939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A3" w:rsidRDefault="00612BA3" w:rsidP="0065435B">
      <w:r>
        <w:separator/>
      </w:r>
    </w:p>
  </w:footnote>
  <w:footnote w:type="continuationSeparator" w:id="0">
    <w:p w:rsidR="00612BA3" w:rsidRDefault="00612BA3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4F602"/>
    <w:multiLevelType w:val="hybridMultilevel"/>
    <w:tmpl w:val="B25D28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74481"/>
    <w:multiLevelType w:val="hybridMultilevel"/>
    <w:tmpl w:val="DC39E3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9861E"/>
    <w:multiLevelType w:val="hybridMultilevel"/>
    <w:tmpl w:val="7858B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27CAE"/>
    <w:rsid w:val="00143960"/>
    <w:rsid w:val="001958C9"/>
    <w:rsid w:val="001A3463"/>
    <w:rsid w:val="001E54F8"/>
    <w:rsid w:val="00207748"/>
    <w:rsid w:val="00222CAA"/>
    <w:rsid w:val="00271E1D"/>
    <w:rsid w:val="002866E9"/>
    <w:rsid w:val="002B27EE"/>
    <w:rsid w:val="002D5E46"/>
    <w:rsid w:val="00311F60"/>
    <w:rsid w:val="00371A2F"/>
    <w:rsid w:val="003A58DA"/>
    <w:rsid w:val="003C31CF"/>
    <w:rsid w:val="00475678"/>
    <w:rsid w:val="0049205D"/>
    <w:rsid w:val="00495939"/>
    <w:rsid w:val="004D158E"/>
    <w:rsid w:val="004E6F92"/>
    <w:rsid w:val="00552AD6"/>
    <w:rsid w:val="00554AB0"/>
    <w:rsid w:val="005D4CF8"/>
    <w:rsid w:val="00612BA3"/>
    <w:rsid w:val="00623478"/>
    <w:rsid w:val="0065435B"/>
    <w:rsid w:val="006848CF"/>
    <w:rsid w:val="00687C62"/>
    <w:rsid w:val="00690FB9"/>
    <w:rsid w:val="00695F96"/>
    <w:rsid w:val="006A0154"/>
    <w:rsid w:val="006E5715"/>
    <w:rsid w:val="006F5A7B"/>
    <w:rsid w:val="0072331A"/>
    <w:rsid w:val="00746621"/>
    <w:rsid w:val="00754FC0"/>
    <w:rsid w:val="0077383D"/>
    <w:rsid w:val="007A48A9"/>
    <w:rsid w:val="007E6315"/>
    <w:rsid w:val="0081380C"/>
    <w:rsid w:val="00850168"/>
    <w:rsid w:val="008906ED"/>
    <w:rsid w:val="00893A69"/>
    <w:rsid w:val="008B5655"/>
    <w:rsid w:val="008B5A6C"/>
    <w:rsid w:val="008C3343"/>
    <w:rsid w:val="008C7578"/>
    <w:rsid w:val="00902748"/>
    <w:rsid w:val="00904D45"/>
    <w:rsid w:val="00994670"/>
    <w:rsid w:val="009C516F"/>
    <w:rsid w:val="009E39D2"/>
    <w:rsid w:val="00A34E28"/>
    <w:rsid w:val="00A37FBC"/>
    <w:rsid w:val="00A42706"/>
    <w:rsid w:val="00A42A9B"/>
    <w:rsid w:val="00A75227"/>
    <w:rsid w:val="00AD1737"/>
    <w:rsid w:val="00AE3387"/>
    <w:rsid w:val="00B2778C"/>
    <w:rsid w:val="00C37C0A"/>
    <w:rsid w:val="00C51F22"/>
    <w:rsid w:val="00C6161A"/>
    <w:rsid w:val="00C729B5"/>
    <w:rsid w:val="00D77AE7"/>
    <w:rsid w:val="00DF1928"/>
    <w:rsid w:val="00DF27D0"/>
    <w:rsid w:val="00E76797"/>
    <w:rsid w:val="00EC026C"/>
    <w:rsid w:val="00F10560"/>
    <w:rsid w:val="00F205CE"/>
    <w:rsid w:val="00F26196"/>
    <w:rsid w:val="00F576AA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23</cp:revision>
  <cp:lastPrinted>2015-06-25T16:06:00Z</cp:lastPrinted>
  <dcterms:created xsi:type="dcterms:W3CDTF">2014-09-10T07:38:00Z</dcterms:created>
  <dcterms:modified xsi:type="dcterms:W3CDTF">2015-12-18T07:03:00Z</dcterms:modified>
</cp:coreProperties>
</file>