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9639"/>
      </w:tblGrid>
      <w:tr w:rsidR="00F413A7" w:rsidRPr="00E05071" w:rsidTr="00BF7AF1"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F413A7" w:rsidRPr="00826CD4" w:rsidRDefault="00F413A7" w:rsidP="00C9543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E05071">
              <w:rPr>
                <w:rFonts w:ascii="Arial" w:eastAsia="Arial Unicode MS" w:hAnsi="Arial" w:cs="Arial"/>
                <w:b/>
                <w:noProof/>
                <w:color w:val="000000" w:themeColor="text1"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4973955</wp:posOffset>
                  </wp:positionH>
                  <wp:positionV relativeFrom="paragraph">
                    <wp:posOffset>22860</wp:posOffset>
                  </wp:positionV>
                  <wp:extent cx="1076325" cy="381000"/>
                  <wp:effectExtent l="19050" t="0" r="0" b="0"/>
                  <wp:wrapNone/>
                  <wp:docPr id="2" name="图片 0" descr="MES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GE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95436" w:rsidRPr="00C95436">
              <w:rPr>
                <w:rFonts w:ascii="Arial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Phytohemagglutinin</w:t>
            </w:r>
            <w:proofErr w:type="spellEnd"/>
            <w:r w:rsidR="0025068E"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25068E" w:rsidRPr="0025068E">
              <w:rPr>
                <w:rFonts w:ascii="Arial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M</w:t>
            </w:r>
            <w:r w:rsidR="0025068E"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( </w:t>
            </w:r>
            <w:r w:rsidR="0025068E" w:rsidRPr="0025068E">
              <w:rPr>
                <w:rFonts w:ascii="Arial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PHA-M</w:t>
            </w:r>
            <w:r w:rsidR="0025068E"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)</w:t>
            </w:r>
            <w:r w:rsidR="007A45FC" w:rsidRPr="007A45FC">
              <w:rPr>
                <w:rFonts w:ascii="Arial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7A45FC" w:rsidRPr="007A45FC">
              <w:rPr>
                <w:rFonts w:ascii="微软雅黑" w:eastAsia="微软雅黑" w:hAnsi="微软雅黑" w:cs="Arial"/>
                <w:b/>
                <w:bCs/>
                <w:color w:val="000000" w:themeColor="text1"/>
                <w:kern w:val="0"/>
                <w:sz w:val="28"/>
                <w:szCs w:val="28"/>
              </w:rPr>
              <w:t>植物血凝素</w:t>
            </w:r>
          </w:p>
        </w:tc>
      </w:tr>
    </w:tbl>
    <w:p w:rsidR="002A664E" w:rsidRPr="00151453" w:rsidRDefault="00151453" w:rsidP="00151453">
      <w:pPr>
        <w:spacing w:line="360" w:lineRule="exact"/>
        <w:rPr>
          <w:rFonts w:ascii="微软雅黑" w:eastAsia="微软雅黑" w:hAnsi="微软雅黑" w:cs="Arial"/>
          <w:b/>
          <w:kern w:val="0"/>
          <w:szCs w:val="21"/>
        </w:rPr>
      </w:pPr>
      <w:r w:rsidRPr="00151453">
        <w:rPr>
          <w:rFonts w:ascii="微软雅黑" w:eastAsia="微软雅黑" w:hAnsi="微软雅黑" w:cs="Arial" w:hint="eastAsia"/>
          <w:b/>
          <w:bCs/>
          <w:kern w:val="0"/>
          <w:szCs w:val="21"/>
        </w:rPr>
        <w:t>货号</w:t>
      </w:r>
      <w:r w:rsidR="0025068E">
        <w:rPr>
          <w:rFonts w:ascii="微软雅黑" w:eastAsia="微软雅黑" w:hAnsi="微软雅黑" w:cs="Arial" w:hint="eastAsia"/>
          <w:b/>
          <w:bCs/>
          <w:kern w:val="0"/>
          <w:szCs w:val="21"/>
        </w:rPr>
        <w:t xml:space="preserve"> </w:t>
      </w:r>
      <w:r w:rsidRPr="00151453">
        <w:rPr>
          <w:rFonts w:ascii="微软雅黑" w:eastAsia="微软雅黑" w:hAnsi="微软雅黑" w:cs="Arial"/>
          <w:b/>
          <w:bCs/>
          <w:kern w:val="0"/>
          <w:szCs w:val="21"/>
        </w:rPr>
        <w:t>: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 xml:space="preserve"> </w:t>
      </w:r>
      <w:r w:rsidR="00C95436">
        <w:rPr>
          <w:rFonts w:ascii="微软雅黑" w:eastAsia="微软雅黑" w:hAnsi="微软雅黑" w:cs="Arial"/>
          <w:b/>
          <w:kern w:val="0"/>
          <w:szCs w:val="21"/>
        </w:rPr>
        <w:t>MG1357</w:t>
      </w:r>
      <w:r w:rsidRPr="00151453">
        <w:rPr>
          <w:rFonts w:ascii="微软雅黑" w:eastAsia="微软雅黑" w:hAnsi="微软雅黑" w:cs="Arial" w:hint="eastAsia"/>
          <w:b/>
          <w:kern w:val="0"/>
          <w:szCs w:val="21"/>
        </w:rPr>
        <w:t xml:space="preserve">    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 xml:space="preserve"> </w:t>
      </w:r>
      <w:r w:rsidRPr="00151453">
        <w:rPr>
          <w:rFonts w:ascii="微软雅黑" w:eastAsia="微软雅黑" w:hAnsi="微软雅黑" w:cs="Arial" w:hint="eastAsia"/>
          <w:b/>
          <w:kern w:val="0"/>
          <w:szCs w:val="21"/>
        </w:rPr>
        <w:t xml:space="preserve">                                      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 xml:space="preserve">              </w:t>
      </w:r>
      <w:r w:rsidR="0025068E">
        <w:rPr>
          <w:rFonts w:ascii="微软雅黑" w:eastAsia="微软雅黑" w:hAnsi="微软雅黑" w:cs="Arial" w:hint="eastAsia"/>
          <w:b/>
          <w:kern w:val="0"/>
          <w:szCs w:val="21"/>
        </w:rPr>
        <w:t xml:space="preserve">  </w:t>
      </w:r>
      <w:r w:rsidRPr="00151453">
        <w:rPr>
          <w:rFonts w:ascii="微软雅黑" w:eastAsia="微软雅黑" w:hAnsi="微软雅黑" w:cs="Arial" w:hint="eastAsia"/>
          <w:b/>
          <w:bCs/>
          <w:kern w:val="0"/>
          <w:szCs w:val="21"/>
        </w:rPr>
        <w:t>批号</w:t>
      </w:r>
      <w:r w:rsidR="002A664E" w:rsidRPr="00151453">
        <w:rPr>
          <w:rFonts w:ascii="微软雅黑" w:eastAsia="微软雅黑" w:hAnsi="微软雅黑" w:cs="Arial"/>
          <w:b/>
          <w:bCs/>
          <w:kern w:val="0"/>
          <w:szCs w:val="21"/>
        </w:rPr>
        <w:t xml:space="preserve">: </w:t>
      </w:r>
      <w:r w:rsidR="002A664E" w:rsidRPr="00151453">
        <w:rPr>
          <w:rFonts w:ascii="微软雅黑" w:eastAsia="微软雅黑" w:hAnsi="微软雅黑" w:cs="Arial"/>
          <w:b/>
          <w:kern w:val="0"/>
          <w:szCs w:val="21"/>
        </w:rPr>
        <w:t>Refer to Vial</w:t>
      </w:r>
    </w:p>
    <w:p w:rsidR="00151453" w:rsidRDefault="00151453" w:rsidP="00151453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b/>
          <w:noProof/>
          <w:kern w:val="0"/>
          <w:szCs w:val="21"/>
        </w:rPr>
      </w:pPr>
      <w:r w:rsidRPr="00151453">
        <w:rPr>
          <w:rFonts w:ascii="微软雅黑" w:eastAsia="微软雅黑" w:hAnsi="微软雅黑" w:cs="Arial" w:hint="eastAsia"/>
          <w:b/>
          <w:noProof/>
          <w:kern w:val="0"/>
          <w:szCs w:val="21"/>
        </w:rPr>
        <w:t>包装</w:t>
      </w:r>
      <w:r w:rsidR="0025068E">
        <w:rPr>
          <w:rFonts w:ascii="微软雅黑" w:eastAsia="微软雅黑" w:hAnsi="微软雅黑" w:cs="Arial" w:hint="eastAsia"/>
          <w:b/>
          <w:noProof/>
          <w:kern w:val="0"/>
          <w:szCs w:val="21"/>
        </w:rPr>
        <w:t xml:space="preserve"> </w:t>
      </w:r>
      <w:r w:rsidRPr="00151453">
        <w:rPr>
          <w:rFonts w:ascii="微软雅黑" w:eastAsia="微软雅黑" w:hAnsi="微软雅黑" w:cs="Arial"/>
          <w:b/>
          <w:bCs/>
          <w:kern w:val="0"/>
          <w:szCs w:val="21"/>
        </w:rPr>
        <w:t>:</w:t>
      </w:r>
      <w:r w:rsidR="0025068E">
        <w:rPr>
          <w:rFonts w:ascii="微软雅黑" w:eastAsia="微软雅黑" w:hAnsi="微软雅黑" w:cs="Arial" w:hint="eastAsia"/>
          <w:b/>
          <w:bCs/>
          <w:kern w:val="0"/>
          <w:szCs w:val="21"/>
        </w:rPr>
        <w:t xml:space="preserve"> </w:t>
      </w:r>
      <w:r w:rsidR="006A081D">
        <w:rPr>
          <w:rFonts w:ascii="微软雅黑" w:eastAsia="微软雅黑" w:hAnsi="微软雅黑" w:cs="Arial" w:hint="eastAsia"/>
          <w:b/>
          <w:bCs/>
          <w:kern w:val="0"/>
          <w:szCs w:val="21"/>
        </w:rPr>
        <w:t>1g &amp; 5g</w:t>
      </w:r>
    </w:p>
    <w:p w:rsidR="003A2298" w:rsidRPr="003A2298" w:rsidRDefault="003A2298" w:rsidP="003A2298">
      <w:pPr>
        <w:widowControl/>
        <w:shd w:val="clear" w:color="auto" w:fill="FFFFFF"/>
        <w:spacing w:line="360" w:lineRule="exact"/>
        <w:ind w:firstLineChars="1950" w:firstLine="3510"/>
        <w:rPr>
          <w:rFonts w:ascii="微软雅黑" w:eastAsia="微软雅黑" w:hAnsi="微软雅黑" w:cs="Arial"/>
          <w:i/>
          <w:noProof/>
          <w:kern w:val="0"/>
          <w:szCs w:val="21"/>
        </w:rPr>
      </w:pPr>
      <w:r w:rsidRPr="003A2298">
        <w:rPr>
          <w:rFonts w:ascii="微软雅黑" w:eastAsia="微软雅黑" w:hAnsi="微软雅黑" w:cs="Arial" w:hint="eastAsia"/>
          <w:i/>
          <w:noProof/>
          <w:kern w:val="0"/>
          <w:sz w:val="18"/>
          <w:szCs w:val="18"/>
        </w:rPr>
        <w:t>本品为浅黄或灰褐色粉末，提取自红腰豆类植物，通过亲和色谱法纯化而成</w:t>
      </w:r>
    </w:p>
    <w:p w:rsidR="00E05071" w:rsidRPr="00826CD4" w:rsidRDefault="00876A5D" w:rsidP="00E05071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Arial"/>
          <w:b/>
          <w:bCs/>
          <w:kern w:val="0"/>
          <w:szCs w:val="21"/>
        </w:rPr>
      </w:pPr>
      <w:r w:rsidRPr="00876A5D">
        <w:rPr>
          <w:rFonts w:ascii="微软雅黑" w:eastAsia="微软雅黑" w:hAnsi="微软雅黑" w:cs="Arial"/>
          <w:b/>
          <w:noProof/>
          <w:kern w:val="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.3pt;margin-top:27.8pt;width:480.75pt;height:0;z-index:251661312" o:connectortype="straight" strokeweight="1.5pt"/>
        </w:pict>
      </w:r>
      <w:r w:rsidR="00826CD4" w:rsidRPr="00826CD4">
        <w:rPr>
          <w:rFonts w:ascii="微软雅黑" w:eastAsia="微软雅黑" w:hAnsi="微软雅黑" w:cs="Arial" w:hint="eastAsia"/>
          <w:b/>
          <w:noProof/>
          <w:kern w:val="0"/>
          <w:szCs w:val="21"/>
        </w:rPr>
        <w:t>产品简介</w:t>
      </w:r>
    </w:p>
    <w:p w:rsidR="007A45FC" w:rsidRPr="007A45FC" w:rsidRDefault="007A45FC" w:rsidP="006A081D">
      <w:pPr>
        <w:widowControl/>
        <w:shd w:val="clear" w:color="auto" w:fill="FFFFFF"/>
        <w:spacing w:line="360" w:lineRule="exact"/>
        <w:ind w:firstLineChars="200" w:firstLine="420"/>
        <w:rPr>
          <w:rFonts w:ascii="微软雅黑" w:eastAsia="微软雅黑" w:hAnsi="微软雅黑" w:cs="Arial"/>
          <w:noProof/>
          <w:kern w:val="0"/>
          <w:szCs w:val="21"/>
        </w:rPr>
      </w:pP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植物血凝素（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Phytohaemagglutinin, PHA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）是一种发现于植物特别是豆科植物中的凝集素（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lectin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），属于高分子糖蛋白类，是低聚糖（由半乳糖，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N-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乙酰葡糖胺和甘露糖所构成）和蛋白质的复合物，具有促进有丝分裂和诱导干扰素分泌的活性。</w:t>
      </w:r>
      <w:r w:rsidR="003A2298" w:rsidRPr="003A2298">
        <w:rPr>
          <w:rFonts w:ascii="微软雅黑" w:eastAsia="微软雅黑" w:hAnsi="微软雅黑" w:cs="Arial" w:hint="eastAsia"/>
          <w:noProof/>
          <w:kern w:val="0"/>
          <w:szCs w:val="21"/>
        </w:rPr>
        <w:t>在体外能刺激小淋细胞转化成具有免疫活性的淋细胞，并促进其分裂。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PHA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是由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4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个亚基通过非共价键结合形成的四聚体糖蛋白，包含两种亚基分子，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L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亚基（白细胞凝集素）和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E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（红细胞凝集素），因此有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5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种异构体，分别是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L4, L3E1, L2E2, L1E3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和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E4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。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L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亚基具有白细胞凝集和高促有丝分裂活性；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E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亚基具有高红细胞凝集和低促有丝分裂活性。</w:t>
      </w:r>
    </w:p>
    <w:p w:rsidR="007A45FC" w:rsidRPr="007A45FC" w:rsidRDefault="003A2298" w:rsidP="007A45FC">
      <w:pPr>
        <w:widowControl/>
        <w:shd w:val="clear" w:color="auto" w:fill="FFFFFF"/>
        <w:spacing w:line="360" w:lineRule="exact"/>
        <w:ind w:firstLineChars="200" w:firstLine="420"/>
        <w:rPr>
          <w:rFonts w:ascii="微软雅黑" w:eastAsia="微软雅黑" w:hAnsi="微软雅黑" w:cs="Arial"/>
          <w:noProof/>
          <w:kern w:val="0"/>
          <w:szCs w:val="21"/>
        </w:rPr>
      </w:pPr>
      <w:r w:rsidRPr="007A45FC">
        <w:rPr>
          <w:rFonts w:ascii="微软雅黑" w:eastAsia="微软雅黑" w:hAnsi="微软雅黑" w:cs="Arial"/>
          <w:noProof/>
          <w:kern w:val="0"/>
          <w:szCs w:val="21"/>
        </w:rPr>
        <w:t>Phytohaemagglutinin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常以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PHA-L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，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PHA-E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，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PHA-M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和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PHA-P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等形式提供。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PHA-L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是纯化的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L4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，主要功能就是作为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T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淋巴细胞的刺激原，广泛用于免疫学研究（如作为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INF-γ ICS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、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ELISPOT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实验的阳性对照；或作为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PBMC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培养的刺激物），也可以作为顺行神经示踪剂；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PHA-E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则是纯化的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E4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，主要的用途是红细胞凝集或者糖基化修饰的研究。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PHA-P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是在分离和纯化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PHA-L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和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PHA-E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前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PHA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的蛋白质形式，</w:t>
      </w:r>
      <w:r w:rsidR="007A45FC" w:rsidRPr="007A45FC">
        <w:rPr>
          <w:rFonts w:ascii="微软雅黑" w:eastAsia="微软雅黑" w:hAnsi="微软雅黑" w:cs="Arial"/>
          <w:noProof/>
          <w:kern w:val="0"/>
          <w:szCs w:val="21"/>
        </w:rPr>
        <w:t>PHA-M</w:t>
      </w:r>
      <w:r w:rsidR="007A45FC" w:rsidRPr="007A45FC">
        <w:rPr>
          <w:rFonts w:ascii="微软雅黑" w:eastAsia="微软雅黑" w:hAnsi="微软雅黑" w:cs="Arial" w:hint="eastAsia"/>
          <w:noProof/>
          <w:kern w:val="0"/>
          <w:szCs w:val="21"/>
        </w:rPr>
        <w:t>是植物血凝素的粘性蛋白形式，两者成分相当，主要用于刺激外周单个核细胞增殖，促进某些细胞因子的产生和膜表面蛋白的表达。</w:t>
      </w:r>
    </w:p>
    <w:p w:rsidR="006A081D" w:rsidRPr="003A2298" w:rsidRDefault="006A081D" w:rsidP="003A2298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Arial" w:hint="eastAsia"/>
          <w:noProof/>
          <w:kern w:val="0"/>
          <w:szCs w:val="21"/>
        </w:rPr>
      </w:pPr>
      <w:r w:rsidRPr="003A2298">
        <w:rPr>
          <w:rFonts w:ascii="微软雅黑" w:eastAsia="微软雅黑" w:hAnsi="微软雅黑" w:cs="Arial"/>
          <w:noProof/>
          <w:kern w:val="0"/>
          <w:szCs w:val="21"/>
        </w:rPr>
        <w:t>1</w:t>
      </w:r>
      <w:r w:rsidRPr="003A2298">
        <w:rPr>
          <w:rFonts w:ascii="微软雅黑" w:eastAsia="微软雅黑" w:hAnsi="微软雅黑" w:cs="Arial" w:hint="eastAsia"/>
          <w:noProof/>
          <w:kern w:val="0"/>
          <w:szCs w:val="21"/>
        </w:rPr>
        <w:t>、</w:t>
      </w:r>
      <w:r w:rsidRPr="003A2298">
        <w:rPr>
          <w:rFonts w:ascii="微软雅黑" w:eastAsia="微软雅黑" w:hAnsi="微软雅黑" w:cs="Arial"/>
          <w:noProof/>
          <w:kern w:val="0"/>
          <w:szCs w:val="21"/>
        </w:rPr>
        <w:t>PHA</w:t>
      </w:r>
      <w:r w:rsidR="003A2298">
        <w:rPr>
          <w:rFonts w:ascii="微软雅黑" w:eastAsia="微软雅黑" w:hAnsi="微软雅黑" w:cs="Arial" w:hint="eastAsia"/>
          <w:noProof/>
          <w:kern w:val="0"/>
          <w:szCs w:val="21"/>
        </w:rPr>
        <w:t>对外周周血淋巴细胞的转化作用；</w:t>
      </w:r>
    </w:p>
    <w:p w:rsidR="006A081D" w:rsidRPr="003A2298" w:rsidRDefault="006A081D" w:rsidP="003A2298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Arial" w:hint="eastAsia"/>
          <w:noProof/>
          <w:kern w:val="0"/>
          <w:szCs w:val="21"/>
        </w:rPr>
      </w:pPr>
      <w:r w:rsidRPr="003A2298">
        <w:rPr>
          <w:rFonts w:ascii="微软雅黑" w:eastAsia="微软雅黑" w:hAnsi="微软雅黑" w:cs="Arial"/>
          <w:noProof/>
          <w:kern w:val="0"/>
          <w:szCs w:val="21"/>
        </w:rPr>
        <w:t>2</w:t>
      </w:r>
      <w:r w:rsidRPr="003A2298">
        <w:rPr>
          <w:rFonts w:ascii="微软雅黑" w:eastAsia="微软雅黑" w:hAnsi="微软雅黑" w:cs="Arial" w:hint="eastAsia"/>
          <w:noProof/>
          <w:kern w:val="0"/>
          <w:szCs w:val="21"/>
        </w:rPr>
        <w:t>、</w:t>
      </w:r>
      <w:r w:rsidRPr="003A2298">
        <w:rPr>
          <w:rFonts w:ascii="微软雅黑" w:eastAsia="微软雅黑" w:hAnsi="微软雅黑" w:cs="Arial"/>
          <w:noProof/>
          <w:kern w:val="0"/>
          <w:szCs w:val="21"/>
        </w:rPr>
        <w:t>PHA</w:t>
      </w:r>
      <w:r w:rsidRPr="003A2298">
        <w:rPr>
          <w:rFonts w:ascii="微软雅黑" w:eastAsia="微软雅黑" w:hAnsi="微软雅黑" w:cs="Arial" w:hint="eastAsia"/>
          <w:noProof/>
          <w:kern w:val="0"/>
          <w:szCs w:val="21"/>
        </w:rPr>
        <w:t>刺激淋巴细胞有丝分裂</w:t>
      </w:r>
      <w:r w:rsidR="003A2298">
        <w:rPr>
          <w:rFonts w:ascii="微软雅黑" w:eastAsia="微软雅黑" w:hAnsi="微软雅黑" w:cs="Arial" w:hint="eastAsia"/>
          <w:noProof/>
          <w:kern w:val="0"/>
          <w:szCs w:val="21"/>
        </w:rPr>
        <w:t>；</w:t>
      </w:r>
    </w:p>
    <w:p w:rsidR="006A081D" w:rsidRPr="003A2298" w:rsidRDefault="006A081D" w:rsidP="003A2298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Arial" w:hint="eastAsia"/>
          <w:noProof/>
          <w:kern w:val="0"/>
          <w:szCs w:val="21"/>
        </w:rPr>
      </w:pPr>
      <w:r w:rsidRPr="003A2298">
        <w:rPr>
          <w:rFonts w:ascii="微软雅黑" w:eastAsia="微软雅黑" w:hAnsi="微软雅黑" w:cs="Arial"/>
          <w:noProof/>
          <w:kern w:val="0"/>
          <w:szCs w:val="21"/>
        </w:rPr>
        <w:t>3</w:t>
      </w:r>
      <w:r w:rsidRPr="003A2298">
        <w:rPr>
          <w:rFonts w:ascii="微软雅黑" w:eastAsia="微软雅黑" w:hAnsi="微软雅黑" w:cs="Arial" w:hint="eastAsia"/>
          <w:noProof/>
          <w:kern w:val="0"/>
          <w:szCs w:val="21"/>
        </w:rPr>
        <w:t>、</w:t>
      </w:r>
      <w:r w:rsidRPr="003A2298">
        <w:rPr>
          <w:rFonts w:ascii="微软雅黑" w:eastAsia="微软雅黑" w:hAnsi="微软雅黑" w:cs="Arial"/>
          <w:noProof/>
          <w:kern w:val="0"/>
          <w:szCs w:val="21"/>
        </w:rPr>
        <w:t>PHA</w:t>
      </w:r>
      <w:r w:rsidRPr="003A2298">
        <w:rPr>
          <w:rFonts w:ascii="微软雅黑" w:eastAsia="微软雅黑" w:hAnsi="微软雅黑" w:cs="Arial" w:hint="eastAsia"/>
          <w:noProof/>
          <w:kern w:val="0"/>
          <w:szCs w:val="21"/>
        </w:rPr>
        <w:t>能增强淋巴细胞玫瑰花环率</w:t>
      </w:r>
      <w:r w:rsidR="003A2298">
        <w:rPr>
          <w:rFonts w:ascii="微软雅黑" w:eastAsia="微软雅黑" w:hAnsi="微软雅黑" w:cs="Arial" w:hint="eastAsia"/>
          <w:noProof/>
          <w:kern w:val="0"/>
          <w:szCs w:val="21"/>
        </w:rPr>
        <w:t>；</w:t>
      </w:r>
    </w:p>
    <w:p w:rsidR="006A081D" w:rsidRPr="003A2298" w:rsidRDefault="006A081D" w:rsidP="003A2298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Arial" w:hint="eastAsia"/>
          <w:noProof/>
          <w:kern w:val="0"/>
          <w:szCs w:val="21"/>
        </w:rPr>
      </w:pPr>
      <w:r w:rsidRPr="003A2298">
        <w:rPr>
          <w:rFonts w:ascii="微软雅黑" w:eastAsia="微软雅黑" w:hAnsi="微软雅黑" w:cs="Arial"/>
          <w:noProof/>
          <w:kern w:val="0"/>
          <w:szCs w:val="21"/>
        </w:rPr>
        <w:t>4</w:t>
      </w:r>
      <w:r w:rsidRPr="003A2298">
        <w:rPr>
          <w:rFonts w:ascii="微软雅黑" w:eastAsia="微软雅黑" w:hAnsi="微软雅黑" w:cs="Arial" w:hint="eastAsia"/>
          <w:noProof/>
          <w:kern w:val="0"/>
          <w:szCs w:val="21"/>
        </w:rPr>
        <w:t>、</w:t>
      </w:r>
      <w:r w:rsidRPr="003A2298">
        <w:rPr>
          <w:rFonts w:ascii="微软雅黑" w:eastAsia="微软雅黑" w:hAnsi="微软雅黑" w:cs="Arial"/>
          <w:noProof/>
          <w:kern w:val="0"/>
          <w:szCs w:val="21"/>
        </w:rPr>
        <w:t>PHA</w:t>
      </w:r>
      <w:r w:rsidRPr="003A2298">
        <w:rPr>
          <w:rFonts w:ascii="微软雅黑" w:eastAsia="微软雅黑" w:hAnsi="微软雅黑" w:cs="Arial" w:hint="eastAsia"/>
          <w:noProof/>
          <w:kern w:val="0"/>
          <w:szCs w:val="21"/>
        </w:rPr>
        <w:t>有促进腹腔巨噬细胞的吞噬作用</w:t>
      </w:r>
      <w:r w:rsidR="003A2298">
        <w:rPr>
          <w:rFonts w:ascii="微软雅黑" w:eastAsia="微软雅黑" w:hAnsi="微软雅黑" w:cs="Arial" w:hint="eastAsia"/>
          <w:noProof/>
          <w:kern w:val="0"/>
          <w:szCs w:val="21"/>
        </w:rPr>
        <w:t>；</w:t>
      </w:r>
    </w:p>
    <w:p w:rsidR="006A081D" w:rsidRPr="003A2298" w:rsidRDefault="006A081D" w:rsidP="003A2298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Arial" w:hint="eastAsia"/>
          <w:noProof/>
          <w:kern w:val="0"/>
          <w:szCs w:val="21"/>
        </w:rPr>
      </w:pPr>
      <w:r w:rsidRPr="003A2298">
        <w:rPr>
          <w:rFonts w:ascii="微软雅黑" w:eastAsia="微软雅黑" w:hAnsi="微软雅黑" w:cs="Arial"/>
          <w:noProof/>
          <w:kern w:val="0"/>
          <w:szCs w:val="21"/>
        </w:rPr>
        <w:t>5</w:t>
      </w:r>
      <w:r w:rsidRPr="003A2298">
        <w:rPr>
          <w:rFonts w:ascii="微软雅黑" w:eastAsia="微软雅黑" w:hAnsi="微软雅黑" w:cs="Arial" w:hint="eastAsia"/>
          <w:noProof/>
          <w:kern w:val="0"/>
          <w:szCs w:val="21"/>
        </w:rPr>
        <w:t>、</w:t>
      </w:r>
      <w:r w:rsidRPr="003A2298">
        <w:rPr>
          <w:rFonts w:ascii="微软雅黑" w:eastAsia="微软雅黑" w:hAnsi="微软雅黑" w:cs="Arial"/>
          <w:noProof/>
          <w:kern w:val="0"/>
          <w:szCs w:val="21"/>
        </w:rPr>
        <w:t>PHA</w:t>
      </w:r>
      <w:r w:rsidRPr="003A2298">
        <w:rPr>
          <w:rFonts w:ascii="微软雅黑" w:eastAsia="微软雅黑" w:hAnsi="微软雅黑" w:cs="Arial" w:hint="eastAsia"/>
          <w:noProof/>
          <w:kern w:val="0"/>
          <w:szCs w:val="21"/>
        </w:rPr>
        <w:t>能诱导产生细胞移动抑制因子</w:t>
      </w:r>
      <w:r w:rsidR="003A2298">
        <w:rPr>
          <w:rFonts w:ascii="微软雅黑" w:eastAsia="微软雅黑" w:hAnsi="微软雅黑" w:cs="Arial" w:hint="eastAsia"/>
          <w:noProof/>
          <w:kern w:val="0"/>
          <w:szCs w:val="21"/>
        </w:rPr>
        <w:t>；</w:t>
      </w:r>
    </w:p>
    <w:p w:rsidR="006A081D" w:rsidRPr="003A2298" w:rsidRDefault="006A081D" w:rsidP="003A2298">
      <w:pPr>
        <w:widowControl/>
        <w:shd w:val="clear" w:color="auto" w:fill="FFFFFF"/>
        <w:spacing w:afterLines="100" w:line="360" w:lineRule="exact"/>
        <w:jc w:val="left"/>
        <w:rPr>
          <w:rFonts w:ascii="微软雅黑" w:eastAsia="微软雅黑" w:hAnsi="微软雅黑" w:cs="Arial" w:hint="eastAsia"/>
          <w:noProof/>
          <w:kern w:val="0"/>
          <w:szCs w:val="21"/>
        </w:rPr>
      </w:pPr>
      <w:r w:rsidRPr="003A2298">
        <w:rPr>
          <w:rFonts w:ascii="微软雅黑" w:eastAsia="微软雅黑" w:hAnsi="微软雅黑" w:cs="Arial"/>
          <w:noProof/>
          <w:kern w:val="0"/>
          <w:szCs w:val="21"/>
        </w:rPr>
        <w:t>6</w:t>
      </w:r>
      <w:r w:rsidRPr="003A2298">
        <w:rPr>
          <w:rFonts w:ascii="微软雅黑" w:eastAsia="微软雅黑" w:hAnsi="微软雅黑" w:cs="Arial" w:hint="eastAsia"/>
          <w:noProof/>
          <w:kern w:val="0"/>
          <w:szCs w:val="21"/>
        </w:rPr>
        <w:t>、</w:t>
      </w:r>
      <w:r w:rsidRPr="003A2298">
        <w:rPr>
          <w:rFonts w:ascii="微软雅黑" w:eastAsia="微软雅黑" w:hAnsi="微软雅黑" w:cs="Arial"/>
          <w:noProof/>
          <w:kern w:val="0"/>
          <w:szCs w:val="21"/>
        </w:rPr>
        <w:t>PHA</w:t>
      </w:r>
      <w:r w:rsidRPr="003A2298">
        <w:rPr>
          <w:rFonts w:ascii="微软雅黑" w:eastAsia="微软雅黑" w:hAnsi="微软雅黑" w:cs="Arial" w:hint="eastAsia"/>
          <w:noProof/>
          <w:kern w:val="0"/>
          <w:szCs w:val="21"/>
        </w:rPr>
        <w:t>能用于淋巴细胞亚太群研究</w:t>
      </w:r>
      <w:r w:rsidR="003A2298">
        <w:rPr>
          <w:rFonts w:ascii="微软雅黑" w:eastAsia="微软雅黑" w:hAnsi="微软雅黑" w:cs="Arial" w:hint="eastAsia"/>
          <w:noProof/>
          <w:kern w:val="0"/>
          <w:szCs w:val="21"/>
        </w:rPr>
        <w:t>；</w:t>
      </w:r>
    </w:p>
    <w:p w:rsidR="00826CD4" w:rsidRDefault="00876A5D" w:rsidP="00E05071">
      <w:pPr>
        <w:autoSpaceDE w:val="0"/>
        <w:autoSpaceDN w:val="0"/>
        <w:adjustRightInd w:val="0"/>
        <w:jc w:val="left"/>
        <w:rPr>
          <w:rFonts w:ascii="微软雅黑" w:eastAsia="微软雅黑" w:hAnsi="微软雅黑" w:cs="Arial"/>
          <w:b/>
          <w:bCs/>
          <w:kern w:val="0"/>
          <w:szCs w:val="21"/>
        </w:rPr>
      </w:pPr>
      <w:r w:rsidRPr="00876A5D">
        <w:rPr>
          <w:rFonts w:ascii="微软雅黑" w:eastAsia="微软雅黑" w:hAnsi="微软雅黑" w:cs="Arial"/>
          <w:b/>
          <w:noProof/>
          <w:kern w:val="0"/>
          <w:szCs w:val="21"/>
        </w:rPr>
        <w:pict>
          <v:shape id="_x0000_s2054" type="#_x0000_t32" style="position:absolute;margin-left:.3pt;margin-top:25.4pt;width:480.75pt;height:0;z-index:251664384" o:connectortype="straight" strokeweight="1.5pt"/>
        </w:pict>
      </w:r>
      <w:r w:rsidR="00826CD4">
        <w:rPr>
          <w:rFonts w:ascii="微软雅黑" w:eastAsia="微软雅黑" w:hAnsi="微软雅黑" w:cs="Arial" w:hint="eastAsia"/>
          <w:b/>
          <w:bCs/>
          <w:kern w:val="0"/>
          <w:szCs w:val="21"/>
        </w:rPr>
        <w:t>使用方法</w:t>
      </w:r>
    </w:p>
    <w:p w:rsidR="0025068E" w:rsidRDefault="007A45FC" w:rsidP="003A2298">
      <w:pPr>
        <w:autoSpaceDE w:val="0"/>
        <w:autoSpaceDN w:val="0"/>
        <w:adjustRightInd w:val="0"/>
        <w:spacing w:afterLines="100" w:line="360" w:lineRule="exact"/>
        <w:jc w:val="left"/>
        <w:rPr>
          <w:rFonts w:ascii="微软雅黑" w:eastAsia="微软雅黑" w:hAnsi="微软雅黑" w:cs="Arial"/>
          <w:b/>
          <w:noProof/>
          <w:kern w:val="0"/>
          <w:szCs w:val="21"/>
        </w:rPr>
      </w:pP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直接用无菌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PBS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或细胞培养液进行配制，并使用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0.2 µm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滤膜过滤。建议存储浓度为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2-10 mg/ml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，用来刺激淋巴增殖的推荐工作浓度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2-10 µg/ml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。</w:t>
      </w:r>
    </w:p>
    <w:p w:rsidR="00151453" w:rsidRPr="007A45FC" w:rsidRDefault="007A45FC" w:rsidP="00151453">
      <w:pPr>
        <w:autoSpaceDE w:val="0"/>
        <w:autoSpaceDN w:val="0"/>
        <w:adjustRightInd w:val="0"/>
        <w:jc w:val="left"/>
        <w:rPr>
          <w:rFonts w:ascii="微软雅黑" w:eastAsia="微软雅黑" w:hAnsi="微软雅黑" w:cs="Arial"/>
          <w:kern w:val="0"/>
          <w:szCs w:val="21"/>
        </w:rPr>
      </w:pPr>
      <w:r w:rsidRPr="00826CD4">
        <w:rPr>
          <w:rFonts w:ascii="微软雅黑" w:eastAsia="微软雅黑" w:hAnsi="微软雅黑" w:cs="Arial" w:hint="eastAsia"/>
          <w:b/>
          <w:bCs/>
          <w:kern w:val="0"/>
          <w:szCs w:val="21"/>
        </w:rPr>
        <w:t>保存温度</w:t>
      </w:r>
      <w:r w:rsidR="00876A5D" w:rsidRPr="00876A5D">
        <w:rPr>
          <w:rFonts w:ascii="微软雅黑" w:eastAsia="微软雅黑" w:hAnsi="微软雅黑" w:cs="Arial"/>
          <w:b/>
          <w:noProof/>
          <w:kern w:val="0"/>
          <w:szCs w:val="21"/>
        </w:rPr>
        <w:pict>
          <v:shape id="_x0000_s2055" type="#_x0000_t32" style="position:absolute;margin-left:.3pt;margin-top:27.5pt;width:480.75pt;height:0;z-index:251665408;mso-position-horizontal-relative:text;mso-position-vertical-relative:text" o:connectortype="straight" strokeweight="1.5pt"/>
        </w:pict>
      </w:r>
      <w:r>
        <w:rPr>
          <w:rFonts w:ascii="微软雅黑" w:eastAsia="微软雅黑" w:hAnsi="微软雅黑" w:cs="Arial" w:hint="eastAsia"/>
          <w:kern w:val="0"/>
          <w:szCs w:val="21"/>
        </w:rPr>
        <w:t>\</w:t>
      </w:r>
      <w:r w:rsidR="00151453" w:rsidRPr="00151453">
        <w:rPr>
          <w:rFonts w:ascii="微软雅黑" w:eastAsia="微软雅黑" w:hAnsi="微软雅黑" w:cs="Arial" w:hint="eastAsia"/>
          <w:b/>
          <w:noProof/>
          <w:kern w:val="0"/>
          <w:szCs w:val="21"/>
        </w:rPr>
        <w:t>使用注意</w:t>
      </w:r>
    </w:p>
    <w:p w:rsidR="007A45FC" w:rsidRDefault="007A45FC" w:rsidP="007A45FC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Arial"/>
          <w:noProof/>
          <w:kern w:val="0"/>
          <w:szCs w:val="21"/>
        </w:rPr>
      </w:pP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冰袋运输。冻干粉直接保存于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4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℃，配制成储存液后可保存于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4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℃两周左右，分装后可存贮于</w:t>
      </w:r>
      <w:r w:rsidRPr="007A45FC">
        <w:rPr>
          <w:rFonts w:ascii="微软雅黑" w:eastAsia="微软雅黑" w:hAnsi="微软雅黑" w:cs="Arial"/>
          <w:noProof/>
          <w:kern w:val="0"/>
          <w:szCs w:val="21"/>
        </w:rPr>
        <w:t>-20</w:t>
      </w:r>
      <w:r w:rsidRPr="007A45FC">
        <w:rPr>
          <w:rFonts w:ascii="微软雅黑" w:eastAsia="微软雅黑" w:hAnsi="微软雅黑" w:cs="Arial" w:hint="eastAsia"/>
          <w:noProof/>
          <w:kern w:val="0"/>
          <w:szCs w:val="21"/>
        </w:rPr>
        <w:t>℃数月。</w:t>
      </w:r>
    </w:p>
    <w:p w:rsidR="007A45FC" w:rsidRPr="007A45FC" w:rsidRDefault="007A45FC" w:rsidP="007A45FC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Arial"/>
          <w:noProof/>
          <w:kern w:val="0"/>
          <w:szCs w:val="21"/>
        </w:rPr>
      </w:pPr>
    </w:p>
    <w:p w:rsidR="001A1284" w:rsidRPr="00E05071" w:rsidRDefault="001A1284" w:rsidP="00151453">
      <w:pPr>
        <w:spacing w:line="360" w:lineRule="auto"/>
        <w:jc w:val="center"/>
        <w:rPr>
          <w:rFonts w:ascii="Arial Narrow" w:hAnsi="Arial Narrow"/>
          <w:b/>
          <w:szCs w:val="21"/>
          <w:u w:val="single"/>
        </w:rPr>
      </w:pPr>
      <w:r w:rsidRPr="00E05071">
        <w:rPr>
          <w:rFonts w:ascii="Arial Narrow" w:hAnsi="Arial Narrow"/>
          <w:b/>
          <w:noProof/>
          <w:szCs w:val="21"/>
          <w:u w:val="single"/>
        </w:rPr>
        <w:drawing>
          <wp:inline distT="0" distB="0" distL="0" distR="0">
            <wp:extent cx="4562475" cy="66058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84" w:rsidRPr="00151453" w:rsidRDefault="00E05071" w:rsidP="00151453">
      <w:pPr>
        <w:autoSpaceDE w:val="0"/>
        <w:autoSpaceDN w:val="0"/>
        <w:adjustRightInd w:val="0"/>
        <w:jc w:val="center"/>
        <w:rPr>
          <w:rFonts w:ascii="Meiryo" w:eastAsia="Meiryo" w:hAnsi="Meiryo" w:cs="Meiryo"/>
          <w:b/>
          <w:i/>
          <w:sz w:val="18"/>
          <w:szCs w:val="18"/>
        </w:rPr>
      </w:pPr>
      <w:r w:rsidRPr="00151453">
        <w:rPr>
          <w:rFonts w:ascii="Meiryo" w:eastAsia="Meiryo" w:hAnsi="Meiryo" w:cs="Meiryo"/>
          <w:b/>
          <w:i/>
          <w:sz w:val="18"/>
          <w:szCs w:val="18"/>
        </w:rPr>
        <w:t>For Laboratory Use</w:t>
      </w:r>
    </w:p>
    <w:sectPr w:rsidR="001A1284" w:rsidRPr="00151453" w:rsidSect="002A664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E4" w:rsidRDefault="001F58E4" w:rsidP="00EF68C2">
      <w:r>
        <w:separator/>
      </w:r>
    </w:p>
  </w:endnote>
  <w:endnote w:type="continuationSeparator" w:id="0">
    <w:p w:rsidR="001F58E4" w:rsidRDefault="001F58E4" w:rsidP="00EF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ncentype JiaLi HeiJ(BaoSheng)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B6" w:rsidRPr="002A664E" w:rsidRDefault="002A664E" w:rsidP="002A664E">
    <w:pPr>
      <w:autoSpaceDE w:val="0"/>
      <w:autoSpaceDN w:val="0"/>
      <w:adjustRightInd w:val="0"/>
      <w:jc w:val="center"/>
      <w:rPr>
        <w:rFonts w:ascii="Arial" w:hAnsi="Arial" w:cs="Arial"/>
        <w:kern w:val="0"/>
        <w:sz w:val="20"/>
        <w:szCs w:val="20"/>
      </w:rPr>
    </w:pPr>
    <w:r>
      <w:rPr>
        <w:rFonts w:ascii="Arial" w:hAnsi="Arial" w:cs="Arial"/>
        <w:kern w:val="0"/>
        <w:sz w:val="18"/>
        <w:szCs w:val="18"/>
      </w:rPr>
      <w:t>Tel:</w:t>
    </w:r>
    <w:r>
      <w:rPr>
        <w:rFonts w:ascii="Arial" w:hAnsi="Arial" w:cs="Arial" w:hint="eastAsia"/>
        <w:kern w:val="0"/>
        <w:sz w:val="18"/>
        <w:szCs w:val="18"/>
      </w:rPr>
      <w:t xml:space="preserve"> 86-21-56620378</w:t>
    </w:r>
    <w:r>
      <w:rPr>
        <w:rFonts w:ascii="Arial" w:hAnsi="Arial" w:cs="Arial"/>
        <w:kern w:val="0"/>
        <w:sz w:val="18"/>
        <w:szCs w:val="18"/>
      </w:rPr>
      <w:t xml:space="preserve"> • www</w:t>
    </w:r>
    <w:r>
      <w:rPr>
        <w:rFonts w:ascii="Arial" w:hAnsi="Arial" w:cs="Arial" w:hint="eastAsia"/>
        <w:kern w:val="0"/>
        <w:sz w:val="18"/>
        <w:szCs w:val="18"/>
      </w:rPr>
      <w:t>.</w:t>
    </w:r>
    <w:r w:rsidR="00B037F2" w:rsidRPr="00B037F2">
      <w:rPr>
        <w:rFonts w:ascii="Arial" w:hAnsi="Arial" w:cs="Arial" w:hint="eastAsia"/>
        <w:b/>
        <w:kern w:val="0"/>
        <w:sz w:val="24"/>
        <w:szCs w:val="24"/>
      </w:rPr>
      <w:t>M</w:t>
    </w:r>
    <w:r>
      <w:rPr>
        <w:rFonts w:ascii="Arial" w:hAnsi="Arial" w:cs="Arial" w:hint="eastAsia"/>
        <w:kern w:val="0"/>
        <w:sz w:val="18"/>
        <w:szCs w:val="18"/>
      </w:rPr>
      <w:t>es</w:t>
    </w:r>
    <w:r w:rsidR="00B037F2" w:rsidRPr="00B037F2">
      <w:rPr>
        <w:rFonts w:ascii="Arial" w:hAnsi="Arial" w:cs="Arial" w:hint="eastAsia"/>
        <w:b/>
        <w:kern w:val="0"/>
        <w:sz w:val="24"/>
        <w:szCs w:val="24"/>
      </w:rPr>
      <w:t>G</w:t>
    </w:r>
    <w:r>
      <w:rPr>
        <w:rFonts w:ascii="Arial" w:hAnsi="Arial" w:cs="Arial" w:hint="eastAsia"/>
        <w:kern w:val="0"/>
        <w:sz w:val="18"/>
        <w:szCs w:val="18"/>
      </w:rPr>
      <w:t>enbio</w:t>
    </w:r>
    <w:r>
      <w:rPr>
        <w:rFonts w:ascii="Arial" w:hAnsi="Arial" w:cs="Arial"/>
        <w:kern w:val="0"/>
        <w:sz w:val="18"/>
        <w:szCs w:val="18"/>
      </w:rPr>
      <w:t xml:space="preserve">.com • </w:t>
    </w:r>
    <w:r>
      <w:rPr>
        <w:rFonts w:ascii="Arial" w:hAnsi="Arial" w:cs="Arial" w:hint="eastAsia"/>
        <w:kern w:val="0"/>
        <w:sz w:val="18"/>
        <w:szCs w:val="18"/>
      </w:rPr>
      <w:t>sales</w:t>
    </w:r>
    <w:r>
      <w:rPr>
        <w:rFonts w:ascii="Arial" w:hAnsi="Arial" w:cs="Arial"/>
        <w:kern w:val="0"/>
        <w:sz w:val="18"/>
        <w:szCs w:val="18"/>
      </w:rPr>
      <w:t>@</w:t>
    </w:r>
    <w:r>
      <w:rPr>
        <w:rFonts w:ascii="Arial" w:hAnsi="Arial" w:cs="Arial" w:hint="eastAsia"/>
        <w:kern w:val="0"/>
        <w:sz w:val="18"/>
        <w:szCs w:val="18"/>
      </w:rPr>
      <w:t>mesgenbio</w:t>
    </w:r>
    <w:r>
      <w:rPr>
        <w:rFonts w:ascii="Arial" w:hAnsi="Arial" w:cs="Arial"/>
        <w:kern w:val="0"/>
        <w:sz w:val="18"/>
        <w:szCs w:val="18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E4" w:rsidRDefault="001F58E4" w:rsidP="00EF68C2">
      <w:r>
        <w:separator/>
      </w:r>
    </w:p>
  </w:footnote>
  <w:footnote w:type="continuationSeparator" w:id="0">
    <w:p w:rsidR="001F58E4" w:rsidRDefault="001F58E4" w:rsidP="00EF6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8C2"/>
    <w:rsid w:val="00042F87"/>
    <w:rsid w:val="0011099C"/>
    <w:rsid w:val="0012551E"/>
    <w:rsid w:val="00151453"/>
    <w:rsid w:val="001958C9"/>
    <w:rsid w:val="001A0879"/>
    <w:rsid w:val="001A1284"/>
    <w:rsid w:val="001C1AA3"/>
    <w:rsid w:val="001E39DB"/>
    <w:rsid w:val="001F58E4"/>
    <w:rsid w:val="00211544"/>
    <w:rsid w:val="00242F09"/>
    <w:rsid w:val="0025068E"/>
    <w:rsid w:val="00290519"/>
    <w:rsid w:val="002A664E"/>
    <w:rsid w:val="003A2298"/>
    <w:rsid w:val="003B52B1"/>
    <w:rsid w:val="00425D06"/>
    <w:rsid w:val="004D6497"/>
    <w:rsid w:val="004F7B82"/>
    <w:rsid w:val="0051189D"/>
    <w:rsid w:val="0054433C"/>
    <w:rsid w:val="005830D6"/>
    <w:rsid w:val="005C32CD"/>
    <w:rsid w:val="0069695C"/>
    <w:rsid w:val="006A081D"/>
    <w:rsid w:val="007A01BD"/>
    <w:rsid w:val="007A45FC"/>
    <w:rsid w:val="00826CD4"/>
    <w:rsid w:val="008540A5"/>
    <w:rsid w:val="00876A5D"/>
    <w:rsid w:val="0088445D"/>
    <w:rsid w:val="008A3E12"/>
    <w:rsid w:val="008F0A47"/>
    <w:rsid w:val="008F4061"/>
    <w:rsid w:val="00A43BD1"/>
    <w:rsid w:val="00B037F2"/>
    <w:rsid w:val="00B31B86"/>
    <w:rsid w:val="00BA1787"/>
    <w:rsid w:val="00BF7AF1"/>
    <w:rsid w:val="00C95436"/>
    <w:rsid w:val="00CB18B6"/>
    <w:rsid w:val="00CC05CB"/>
    <w:rsid w:val="00D016F2"/>
    <w:rsid w:val="00D85BBC"/>
    <w:rsid w:val="00D97119"/>
    <w:rsid w:val="00DF783D"/>
    <w:rsid w:val="00E030A8"/>
    <w:rsid w:val="00E05071"/>
    <w:rsid w:val="00E76797"/>
    <w:rsid w:val="00ED114C"/>
    <w:rsid w:val="00EF34B0"/>
    <w:rsid w:val="00EF68C2"/>
    <w:rsid w:val="00F413A7"/>
    <w:rsid w:val="00F87315"/>
    <w:rsid w:val="00FB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  <o:rules v:ext="edit">
        <o:r id="V:Rule4" type="connector" idref="#_x0000_s2054"/>
        <o:r id="V:Rule5" type="connector" idref="#_x0000_s2051"/>
        <o:r id="V:Rule6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8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8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8C2"/>
    <w:rPr>
      <w:sz w:val="18"/>
      <w:szCs w:val="18"/>
    </w:rPr>
  </w:style>
  <w:style w:type="character" w:customStyle="1" w:styleId="name10">
    <w:name w:val="name10"/>
    <w:basedOn w:val="a0"/>
    <w:rsid w:val="00EF68C2"/>
    <w:rPr>
      <w:b/>
      <w:bCs/>
      <w:sz w:val="20"/>
      <w:szCs w:val="20"/>
    </w:rPr>
  </w:style>
  <w:style w:type="character" w:customStyle="1" w:styleId="value7">
    <w:name w:val="value7"/>
    <w:basedOn w:val="a0"/>
    <w:rsid w:val="00EF68C2"/>
  </w:style>
  <w:style w:type="character" w:customStyle="1" w:styleId="st">
    <w:name w:val="st"/>
    <w:basedOn w:val="a0"/>
    <w:rsid w:val="00EF68C2"/>
  </w:style>
  <w:style w:type="table" w:styleId="a6">
    <w:name w:val="Table Grid"/>
    <w:basedOn w:val="a1"/>
    <w:uiPriority w:val="59"/>
    <w:rsid w:val="00D8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6CD4"/>
    <w:pPr>
      <w:widowControl w:val="0"/>
      <w:autoSpaceDE w:val="0"/>
      <w:autoSpaceDN w:val="0"/>
      <w:adjustRightInd w:val="0"/>
    </w:pPr>
    <w:rPr>
      <w:rFonts w:ascii="Tencentype JiaLi HeiJ(BaoSheng)" w:eastAsia="Tencentype JiaLi HeiJ(BaoSheng)" w:cs="Tencentype JiaLi HeiJ(BaoSheng)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94BA-D96C-444A-88E7-CDA22255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LuoTing</cp:lastModifiedBy>
  <cp:revision>7</cp:revision>
  <cp:lastPrinted>2015-09-11T13:08:00Z</cp:lastPrinted>
  <dcterms:created xsi:type="dcterms:W3CDTF">2015-09-11T13:09:00Z</dcterms:created>
  <dcterms:modified xsi:type="dcterms:W3CDTF">2015-11-19T08:39:00Z</dcterms:modified>
</cp:coreProperties>
</file>