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B33261"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31849b [2408]" strokecolor="black [3213]" strokeweight="1.5pt">
            <v:textbox style="mso-next-textbox:#_x0000_s2050">
              <w:txbxContent>
                <w:p w:rsidR="005D4CF8" w:rsidRPr="005D4CF8" w:rsidRDefault="00AF160A" w:rsidP="005D4CF8">
                  <w:pPr>
                    <w:autoSpaceDE w:val="0"/>
                    <w:autoSpaceDN w:val="0"/>
                    <w:adjustRightInd w:val="0"/>
                    <w:jc w:val="left"/>
                    <w:rPr>
                      <w:rFonts w:ascii="HYb2gj" w:eastAsia="HYb2gj" w:cs="HYb2gj"/>
                      <w:kern w:val="0"/>
                      <w:sz w:val="28"/>
                      <w:szCs w:val="28"/>
                    </w:rPr>
                  </w:pPr>
                  <w:r w:rsidRPr="00AF160A">
                    <w:rPr>
                      <w:rFonts w:ascii="Arial" w:hAnsi="Arial" w:cs="Arial"/>
                      <w:b/>
                      <w:bCs/>
                      <w:color w:val="FFFFFF" w:themeColor="background1"/>
                      <w:kern w:val="0"/>
                      <w:sz w:val="24"/>
                      <w:szCs w:val="24"/>
                    </w:rPr>
                    <w:t xml:space="preserve">One Step </w:t>
                  </w:r>
                  <w:r>
                    <w:rPr>
                      <w:rFonts w:ascii="Arial" w:hAnsi="Arial" w:cs="Arial" w:hint="eastAsia"/>
                      <w:b/>
                      <w:bCs/>
                      <w:color w:val="FFFFFF" w:themeColor="background1"/>
                      <w:kern w:val="0"/>
                      <w:sz w:val="24"/>
                      <w:szCs w:val="24"/>
                    </w:rPr>
                    <w:t>Ultra-</w:t>
                  </w:r>
                  <w:r w:rsidRPr="00AF160A">
                    <w:rPr>
                      <w:rFonts w:ascii="Arial" w:hAnsi="Arial" w:cs="Arial"/>
                      <w:b/>
                      <w:bCs/>
                      <w:color w:val="FFFFFF" w:themeColor="background1"/>
                      <w:kern w:val="0"/>
                      <w:sz w:val="24"/>
                      <w:szCs w:val="24"/>
                    </w:rPr>
                    <w:t>Competent Cell Preparation Kit</w:t>
                  </w:r>
                  <w:r w:rsidR="005D4CF8" w:rsidRPr="00AF160A">
                    <w:rPr>
                      <w:rFonts w:ascii="Arial" w:hAnsi="Arial" w:cs="Arial" w:hint="eastAsia"/>
                      <w:b/>
                      <w:bCs/>
                      <w:color w:val="FFFFFF" w:themeColor="background1"/>
                      <w:kern w:val="0"/>
                      <w:sz w:val="24"/>
                      <w:szCs w:val="24"/>
                    </w:rPr>
                    <w:t xml:space="preserve"> </w:t>
                  </w:r>
                  <w:r w:rsidR="00205A43" w:rsidRPr="00AF160A">
                    <w:rPr>
                      <w:rFonts w:ascii="Arial" w:hAnsi="Arial" w:cs="Arial" w:hint="eastAsia"/>
                      <w:b/>
                      <w:bCs/>
                      <w:color w:val="FFFFFF" w:themeColor="background1"/>
                      <w:kern w:val="0"/>
                      <w:sz w:val="24"/>
                      <w:szCs w:val="24"/>
                    </w:rPr>
                    <w:t xml:space="preserve"> </w:t>
                  </w:r>
                  <w:r w:rsidRPr="00AF160A">
                    <w:rPr>
                      <w:rFonts w:ascii="微软雅黑" w:eastAsia="微软雅黑" w:hAnsi="微软雅黑" w:cs="HYb2gj" w:hint="eastAsia"/>
                      <w:b/>
                      <w:color w:val="FFFFFF" w:themeColor="background1"/>
                      <w:kern w:val="0"/>
                      <w:szCs w:val="21"/>
                    </w:rPr>
                    <w:t>一步法高效感受态细菌制备试剂盒</w:t>
                  </w:r>
                  <w:r>
                    <w:rPr>
                      <w:rFonts w:ascii="微软雅黑" w:eastAsia="微软雅黑" w:hAnsi="微软雅黑" w:cs="HYb2gj" w:hint="eastAsia"/>
                      <w:b/>
                      <w:color w:val="FFFFFF" w:themeColor="background1"/>
                      <w:kern w:val="0"/>
                      <w:sz w:val="28"/>
                      <w:szCs w:val="28"/>
                    </w:rPr>
                    <w:t xml:space="preserve"> </w:t>
                  </w:r>
                  <w:r w:rsidRPr="00AF160A">
                    <w:rPr>
                      <w:rFonts w:ascii="微软雅黑" w:eastAsia="微软雅黑" w:hAnsi="微软雅黑" w:cs="HYb2gj"/>
                      <w:b/>
                      <w:color w:val="FFFFFF" w:themeColor="background1"/>
                      <w:kern w:val="0"/>
                      <w:szCs w:val="21"/>
                    </w:rPr>
                    <w:t>MCK9875</w:t>
                  </w:r>
                </w:p>
                <w:p w:rsidR="00695F96" w:rsidRPr="00DF27D0" w:rsidRDefault="00695F96" w:rsidP="00DF27D0">
                  <w:pPr>
                    <w:autoSpaceDE w:val="0"/>
                    <w:autoSpaceDN w:val="0"/>
                    <w:adjustRightInd w:val="0"/>
                    <w:jc w:val="left"/>
                    <w:rPr>
                      <w:rFonts w:ascii="Arial" w:hAnsi="Arial" w:cs="Arial"/>
                      <w:b/>
                      <w:color w:val="FFFFFF" w:themeColor="background1"/>
                      <w:sz w:val="30"/>
                      <w:szCs w:val="30"/>
                    </w:rPr>
                  </w:pPr>
                </w:p>
              </w:txbxContent>
            </v:textbox>
          </v:shape>
        </w:pict>
      </w:r>
    </w:p>
    <w:p w:rsidR="00DF27D0" w:rsidRDefault="000E4C2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4907915</wp:posOffset>
            </wp:positionH>
            <wp:positionV relativeFrom="paragraph">
              <wp:posOffset>120650</wp:posOffset>
            </wp:positionV>
            <wp:extent cx="1628775" cy="73342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628775" cy="733425"/>
                    </a:xfrm>
                    <a:prstGeom prst="rect">
                      <a:avLst/>
                    </a:prstGeom>
                  </pic:spPr>
                </pic:pic>
              </a:graphicData>
            </a:graphic>
          </wp:anchor>
        </w:drawing>
      </w:r>
      <w:r w:rsidR="00B33261">
        <w:rPr>
          <w:rFonts w:ascii="Meiryo" w:hAnsi="Meiryo" w:cs="Meiryo"/>
          <w:b/>
          <w:bCs/>
          <w:noProof/>
          <w:kern w:val="0"/>
          <w:sz w:val="28"/>
          <w:szCs w:val="28"/>
        </w:rPr>
        <w:pict>
          <v:shape id="_x0000_s2051" type="#_x0000_t202" style="position:absolute;left:0;text-align:left;margin-left:1.4pt;margin-top:14.75pt;width:382.05pt;height:42.75pt;z-index:251661312;mso-position-horizontal-relative:text;mso-position-vertical-relative:text;mso-width-relative:margin;mso-height-relative:margin" fillcolor="#31849b [2408]" strokecolor="black [3213]" strokeweight="1.5pt">
            <v:textbox style="mso-next-textbox:#_x0000_s2051">
              <w:txbxContent>
                <w:p w:rsidR="00695F96" w:rsidRPr="00C37C0A" w:rsidRDefault="00C37C0A" w:rsidP="00DF27D0">
                  <w:pPr>
                    <w:autoSpaceDE w:val="0"/>
                    <w:autoSpaceDN w:val="0"/>
                    <w:adjustRightInd w:val="0"/>
                    <w:jc w:val="left"/>
                    <w:rPr>
                      <w:rFonts w:ascii="Arial" w:eastAsia="Meiryo" w:hAnsi="Arial" w:cs="Arial"/>
                      <w:b/>
                      <w:color w:val="FFFFFF" w:themeColor="background1"/>
                      <w:sz w:val="18"/>
                      <w:szCs w:val="18"/>
                    </w:rPr>
                  </w:pPr>
                  <w:r>
                    <w:rPr>
                      <w:rFonts w:ascii="Arial" w:eastAsia="GeorgiaPro-CondSemiBold" w:hAnsi="Arial" w:cs="Arial" w:hint="eastAsia"/>
                      <w:b/>
                      <w:bCs/>
                      <w:color w:val="FFFFFF" w:themeColor="background1"/>
                      <w:kern w:val="0"/>
                      <w:sz w:val="18"/>
                      <w:szCs w:val="18"/>
                    </w:rPr>
                    <w:t>T</w:t>
                  </w:r>
                  <w:r w:rsidR="00DF27D0" w:rsidRPr="00C37C0A">
                    <w:rPr>
                      <w:rFonts w:ascii="Arial" w:eastAsia="GeorgiaPro-CondSemiBold" w:hAnsi="Arial" w:cs="Arial"/>
                      <w:b/>
                      <w:bCs/>
                      <w:color w:val="FFFFFF" w:themeColor="background1"/>
                      <w:kern w:val="0"/>
                      <w:sz w:val="18"/>
                      <w:szCs w:val="18"/>
                    </w:rPr>
                    <w:t xml:space="preserve">echnical literature is available at: </w:t>
                  </w:r>
                  <w:hyperlink r:id="rId8" w:history="1">
                    <w:r w:rsidRPr="00C51F22">
                      <w:rPr>
                        <w:rStyle w:val="a9"/>
                        <w:rFonts w:ascii="Arial" w:eastAsia="GeorgiaPro-CondSemiBold" w:hAnsi="Arial" w:cs="Arial"/>
                        <w:b/>
                        <w:bCs/>
                        <w:color w:val="FFFFFF" w:themeColor="background1"/>
                        <w:kern w:val="0"/>
                        <w:sz w:val="18"/>
                        <w:szCs w:val="18"/>
                      </w:rPr>
                      <w:t>www.</w:t>
                    </w:r>
                    <w:r w:rsidRPr="00C51F22">
                      <w:rPr>
                        <w:rStyle w:val="a9"/>
                        <w:rFonts w:ascii="Arial" w:eastAsia="GeorgiaPro-CondSemiBold" w:hAnsi="Arial" w:cs="Arial" w:hint="eastAsia"/>
                        <w:b/>
                        <w:bCs/>
                        <w:color w:val="FFFFFF" w:themeColor="background1"/>
                        <w:kern w:val="0"/>
                        <w:sz w:val="18"/>
                        <w:szCs w:val="18"/>
                      </w:rPr>
                      <w:t>mesgenbio</w:t>
                    </w:r>
                    <w:r w:rsidRPr="00C51F22">
                      <w:rPr>
                        <w:rStyle w:val="a9"/>
                        <w:rFonts w:ascii="Arial" w:eastAsia="GeorgiaPro-CondSemiBold" w:hAnsi="Arial" w:cs="Arial"/>
                        <w:b/>
                        <w:bCs/>
                        <w:color w:val="FFFFFF" w:themeColor="background1"/>
                        <w:kern w:val="0"/>
                        <w:sz w:val="18"/>
                        <w:szCs w:val="18"/>
                      </w:rPr>
                      <w:t>.com</w:t>
                    </w:r>
                  </w:hyperlink>
                  <w:r w:rsidR="00DF27D0" w:rsidRPr="00C51F22">
                    <w:rPr>
                      <w:rFonts w:ascii="Arial" w:eastAsia="GeorgiaPro-CondSemiBold" w:hAnsi="Arial" w:cs="Arial" w:hint="eastAsia"/>
                      <w:b/>
                      <w:bCs/>
                      <w:color w:val="FFFFFF" w:themeColor="background1"/>
                      <w:kern w:val="0"/>
                      <w:sz w:val="18"/>
                      <w:szCs w:val="18"/>
                    </w:rPr>
                    <w:t>.</w:t>
                  </w:r>
                  <w:r w:rsidR="00DF27D0" w:rsidRPr="00C37C0A">
                    <w:rPr>
                      <w:rFonts w:ascii="Arial" w:eastAsia="GeorgiaPro-CondSemiBold" w:hAnsi="Arial" w:cs="Arial" w:hint="eastAsia"/>
                      <w:b/>
                      <w:bCs/>
                      <w:color w:val="FFFFFF" w:themeColor="background1"/>
                      <w:kern w:val="0"/>
                      <w:sz w:val="18"/>
                      <w:szCs w:val="18"/>
                    </w:rPr>
                    <w:t xml:space="preserve">  </w:t>
                  </w:r>
                  <w:r w:rsidR="00DF27D0" w:rsidRPr="00C37C0A">
                    <w:rPr>
                      <w:rFonts w:ascii="Arial" w:eastAsia="GeorgiaPro-CondSemiBold" w:hAnsi="Arial" w:cs="Arial"/>
                      <w:b/>
                      <w:bCs/>
                      <w:color w:val="FFFFFF" w:themeColor="background1"/>
                      <w:kern w:val="0"/>
                      <w:sz w:val="18"/>
                      <w:szCs w:val="18"/>
                    </w:rPr>
                    <w:t xml:space="preserve">E-mail </w:t>
                  </w:r>
                  <w:r w:rsidR="00DF27D0" w:rsidRPr="00C37C0A">
                    <w:rPr>
                      <w:rFonts w:ascii="Arial" w:eastAsia="GeorgiaPro-CondSemiBold" w:hAnsi="Arial" w:cs="Arial" w:hint="eastAsia"/>
                      <w:b/>
                      <w:bCs/>
                      <w:color w:val="FFFFFF" w:themeColor="background1"/>
                      <w:kern w:val="0"/>
                      <w:sz w:val="18"/>
                      <w:szCs w:val="18"/>
                    </w:rPr>
                    <w:t>MesGen</w:t>
                  </w:r>
                  <w:r w:rsidR="00DF27D0" w:rsidRPr="00C37C0A">
                    <w:rPr>
                      <w:rFonts w:ascii="Arial" w:eastAsia="GeorgiaPro-CondSemiBold" w:hAnsi="Arial" w:cs="Arial"/>
                      <w:b/>
                      <w:bCs/>
                      <w:color w:val="FFFFFF" w:themeColor="background1"/>
                      <w:kern w:val="0"/>
                      <w:sz w:val="18"/>
                      <w:szCs w:val="18"/>
                    </w:rPr>
                    <w:t xml:space="preserve"> Technical Services if you have questions on use of this system: </w:t>
                  </w:r>
                  <w:r>
                    <w:rPr>
                      <w:rFonts w:ascii="Arial" w:eastAsia="GeorgiaPro-CondSemiBold" w:hAnsi="Arial" w:cs="Arial" w:hint="eastAsia"/>
                      <w:b/>
                      <w:bCs/>
                      <w:color w:val="FFFFFF" w:themeColor="background1"/>
                      <w:kern w:val="0"/>
                      <w:sz w:val="18"/>
                      <w:szCs w:val="18"/>
                    </w:rPr>
                    <w:t>t</w:t>
                  </w:r>
                  <w:r w:rsidR="00DF27D0" w:rsidRPr="00C37C0A">
                    <w:rPr>
                      <w:rFonts w:ascii="Arial" w:eastAsia="GeorgiaPro-CondSemiBold" w:hAnsi="Arial" w:cs="Arial"/>
                      <w:b/>
                      <w:bCs/>
                      <w:color w:val="FFFFFF" w:themeColor="background1"/>
                      <w:kern w:val="0"/>
                      <w:sz w:val="18"/>
                      <w:szCs w:val="18"/>
                    </w:rPr>
                    <w:t>ech@</w:t>
                  </w:r>
                  <w:r w:rsidR="00DF27D0" w:rsidRPr="00C37C0A">
                    <w:rPr>
                      <w:rFonts w:ascii="Arial" w:eastAsia="GeorgiaPro-CondSemiBold" w:hAnsi="Arial" w:cs="Arial" w:hint="eastAsia"/>
                      <w:b/>
                      <w:bCs/>
                      <w:color w:val="FFFFFF" w:themeColor="background1"/>
                      <w:kern w:val="0"/>
                      <w:sz w:val="18"/>
                      <w:szCs w:val="18"/>
                    </w:rPr>
                    <w:t>mesgenbio</w:t>
                  </w:r>
                  <w:r w:rsidR="00DF27D0" w:rsidRPr="00C37C0A">
                    <w:rPr>
                      <w:rFonts w:ascii="Arial" w:eastAsia="GeorgiaPro-CondSemiBold" w:hAnsi="Arial" w:cs="Arial"/>
                      <w:b/>
                      <w:bCs/>
                      <w:color w:val="FFFFFF" w:themeColor="background1"/>
                      <w:kern w:val="0"/>
                      <w:sz w:val="18"/>
                      <w:szCs w:val="18"/>
                    </w:rPr>
                    <w:t>.com</w:t>
                  </w:r>
                </w:p>
              </w:txbxContent>
            </v:textbox>
          </v:shape>
        </w:pict>
      </w:r>
    </w:p>
    <w:p w:rsidR="00695F96" w:rsidRDefault="00695F96" w:rsidP="003A58DA">
      <w:pPr>
        <w:spacing w:line="480" w:lineRule="auto"/>
        <w:ind w:right="1400"/>
        <w:rPr>
          <w:rFonts w:ascii="Meiryo" w:hAnsi="Meiryo" w:cs="Meiryo"/>
          <w:b/>
          <w:bCs/>
          <w:kern w:val="0"/>
          <w:sz w:val="28"/>
          <w:szCs w:val="28"/>
        </w:rPr>
      </w:pPr>
    </w:p>
    <w:p w:rsidR="00AD1737" w:rsidRPr="00C37C0A" w:rsidRDefault="00AD1737" w:rsidP="00AF160A">
      <w:pPr>
        <w:autoSpaceDE w:val="0"/>
        <w:autoSpaceDN w:val="0"/>
        <w:adjustRightInd w:val="0"/>
        <w:spacing w:beforeLines="50" w:line="440" w:lineRule="exact"/>
        <w:jc w:val="left"/>
        <w:rPr>
          <w:rFonts w:ascii="微软雅黑" w:eastAsia="微软雅黑" w:hAnsi="微软雅黑" w:cs="HYb2gj"/>
          <w:b/>
          <w:color w:val="000000" w:themeColor="text1"/>
          <w:kern w:val="0"/>
          <w:szCs w:val="21"/>
        </w:rPr>
      </w:pPr>
      <w:r w:rsidRPr="00C37C0A">
        <w:rPr>
          <w:rFonts w:ascii="微软雅黑" w:eastAsia="微软雅黑" w:hAnsi="微软雅黑" w:cs="HYb2gj" w:hint="eastAsia"/>
          <w:b/>
          <w:color w:val="000000" w:themeColor="text1"/>
          <w:kern w:val="0"/>
          <w:szCs w:val="21"/>
        </w:rPr>
        <w:t>产品简介</w:t>
      </w:r>
    </w:p>
    <w:p w:rsidR="00AF160A" w:rsidRDefault="00AF160A" w:rsidP="003B5017">
      <w:pPr>
        <w:autoSpaceDE w:val="0"/>
        <w:autoSpaceDN w:val="0"/>
        <w:adjustRightInd w:val="0"/>
        <w:spacing w:line="360" w:lineRule="exact"/>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本试剂盒是在制备高效感受态细胞的标准方法上结合了一步法制备感受态细胞的方法，既可以一步制备超高效的感受态细胞，又可把常态细胞（包括新鲜培养的菌液</w:t>
      </w:r>
      <w:r w:rsidR="001D5AE9">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新鲜的或4ºC放置数月的培养基菌落</w:t>
      </w:r>
      <w:r>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甘油菌种保存液等）快速制备成感受态细胞。</w:t>
      </w:r>
    </w:p>
    <w:p w:rsidR="005D4CF8" w:rsidRPr="00C37C0A" w:rsidRDefault="005D4CF8" w:rsidP="00DE2BC7">
      <w:pPr>
        <w:autoSpaceDE w:val="0"/>
        <w:autoSpaceDN w:val="0"/>
        <w:adjustRightInd w:val="0"/>
        <w:spacing w:line="440" w:lineRule="exact"/>
        <w:jc w:val="left"/>
        <w:rPr>
          <w:rFonts w:ascii="微软雅黑" w:eastAsia="微软雅黑" w:hAnsi="微软雅黑" w:cs="HYb2gj"/>
          <w:b/>
          <w:color w:val="000000" w:themeColor="text1"/>
          <w:kern w:val="0"/>
          <w:szCs w:val="21"/>
        </w:rPr>
      </w:pPr>
      <w:r w:rsidRPr="00C37C0A">
        <w:rPr>
          <w:rFonts w:ascii="微软雅黑" w:eastAsia="微软雅黑" w:hAnsi="微软雅黑" w:cs="HYb2gj" w:hint="eastAsia"/>
          <w:b/>
          <w:color w:val="000000" w:themeColor="text1"/>
          <w:kern w:val="0"/>
          <w:szCs w:val="21"/>
        </w:rPr>
        <w:t>试剂盒</w:t>
      </w:r>
      <w:r w:rsidR="003B5017">
        <w:rPr>
          <w:rFonts w:ascii="微软雅黑" w:eastAsia="微软雅黑" w:hAnsi="微软雅黑" w:cs="HYb2gj" w:hint="eastAsia"/>
          <w:b/>
          <w:color w:val="000000" w:themeColor="text1"/>
          <w:kern w:val="0"/>
          <w:szCs w:val="21"/>
        </w:rPr>
        <w:t>包装</w:t>
      </w:r>
    </w:p>
    <w:tbl>
      <w:tblPr>
        <w:tblStyle w:val="a8"/>
        <w:tblW w:w="10206"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985"/>
        <w:gridCol w:w="2835"/>
        <w:gridCol w:w="2693"/>
        <w:gridCol w:w="2693"/>
      </w:tblGrid>
      <w:tr w:rsidR="0081380C" w:rsidRPr="00071EFE" w:rsidTr="00904D45">
        <w:tc>
          <w:tcPr>
            <w:tcW w:w="1985" w:type="dxa"/>
            <w:tcBorders>
              <w:left w:val="nil"/>
              <w:bottom w:val="single" w:sz="12" w:space="0" w:color="000000" w:themeColor="text1"/>
              <w:right w:val="nil"/>
            </w:tcBorders>
            <w:shd w:val="clear" w:color="auto" w:fill="AA72D4"/>
          </w:tcPr>
          <w:p w:rsidR="0081380C" w:rsidRPr="00071EFE" w:rsidRDefault="00AF160A" w:rsidP="00474083">
            <w:pPr>
              <w:autoSpaceDE w:val="0"/>
              <w:autoSpaceDN w:val="0"/>
              <w:adjustRightInd w:val="0"/>
              <w:spacing w:line="440" w:lineRule="exact"/>
              <w:jc w:val="left"/>
              <w:rPr>
                <w:rFonts w:ascii="微软雅黑" w:eastAsia="微软雅黑" w:hAnsi="微软雅黑" w:cs="HYb2gj"/>
                <w:b/>
                <w:color w:val="FFFFFF" w:themeColor="background1"/>
                <w:kern w:val="0"/>
                <w:sz w:val="18"/>
                <w:szCs w:val="18"/>
              </w:rPr>
            </w:pPr>
            <w:r>
              <w:rPr>
                <w:rFonts w:ascii="微软雅黑" w:eastAsia="微软雅黑" w:hAnsi="微软雅黑" w:cs="HYb2gj" w:hint="eastAsia"/>
                <w:b/>
                <w:color w:val="FFFFFF" w:themeColor="background1"/>
                <w:kern w:val="0"/>
                <w:sz w:val="18"/>
                <w:szCs w:val="18"/>
              </w:rPr>
              <w:t>包装</w:t>
            </w:r>
          </w:p>
        </w:tc>
        <w:tc>
          <w:tcPr>
            <w:tcW w:w="2835" w:type="dxa"/>
            <w:tcBorders>
              <w:left w:val="nil"/>
              <w:bottom w:val="single" w:sz="12" w:space="0" w:color="000000" w:themeColor="text1"/>
              <w:right w:val="nil"/>
            </w:tcBorders>
            <w:shd w:val="clear" w:color="auto" w:fill="AA72D4"/>
          </w:tcPr>
          <w:p w:rsidR="0081380C" w:rsidRPr="00071EFE" w:rsidRDefault="00AF160A" w:rsidP="004169FA">
            <w:pPr>
              <w:autoSpaceDE w:val="0"/>
              <w:autoSpaceDN w:val="0"/>
              <w:adjustRightInd w:val="0"/>
              <w:spacing w:line="440" w:lineRule="exact"/>
              <w:jc w:val="left"/>
              <w:rPr>
                <w:rFonts w:ascii="微软雅黑" w:eastAsia="微软雅黑" w:hAnsi="微软雅黑" w:cs="HYb2gj"/>
                <w:b/>
                <w:color w:val="FFFFFF" w:themeColor="background1"/>
                <w:kern w:val="0"/>
                <w:sz w:val="18"/>
                <w:szCs w:val="18"/>
              </w:rPr>
            </w:pPr>
            <w:r>
              <w:rPr>
                <w:rFonts w:ascii="微软雅黑" w:eastAsia="微软雅黑" w:hAnsi="微软雅黑" w:cs="HYb2gj" w:hint="eastAsia"/>
                <w:b/>
                <w:color w:val="FFFFFF" w:themeColor="background1"/>
                <w:kern w:val="0"/>
                <w:sz w:val="18"/>
                <w:szCs w:val="18"/>
              </w:rPr>
              <w:t>MCK9875-25ml</w:t>
            </w:r>
          </w:p>
        </w:tc>
        <w:tc>
          <w:tcPr>
            <w:tcW w:w="2693" w:type="dxa"/>
            <w:tcBorders>
              <w:left w:val="nil"/>
              <w:bottom w:val="single" w:sz="12" w:space="0" w:color="000000" w:themeColor="text1"/>
              <w:right w:val="nil"/>
            </w:tcBorders>
            <w:shd w:val="clear" w:color="auto" w:fill="AA72D4"/>
          </w:tcPr>
          <w:p w:rsidR="0081380C" w:rsidRPr="00071EFE" w:rsidRDefault="00AF160A" w:rsidP="00474083">
            <w:pPr>
              <w:autoSpaceDE w:val="0"/>
              <w:autoSpaceDN w:val="0"/>
              <w:adjustRightInd w:val="0"/>
              <w:spacing w:line="440" w:lineRule="exact"/>
              <w:jc w:val="left"/>
              <w:rPr>
                <w:rFonts w:ascii="微软雅黑" w:eastAsia="微软雅黑" w:hAnsi="微软雅黑" w:cs="HYb2gj"/>
                <w:b/>
                <w:color w:val="FFFFFF" w:themeColor="background1"/>
                <w:kern w:val="0"/>
                <w:sz w:val="18"/>
                <w:szCs w:val="18"/>
              </w:rPr>
            </w:pPr>
            <w:r>
              <w:rPr>
                <w:rFonts w:ascii="微软雅黑" w:eastAsia="微软雅黑" w:hAnsi="微软雅黑" w:cs="HYb2gj" w:hint="eastAsia"/>
                <w:b/>
                <w:color w:val="FFFFFF" w:themeColor="background1"/>
                <w:kern w:val="0"/>
                <w:sz w:val="18"/>
                <w:szCs w:val="18"/>
              </w:rPr>
              <w:t>MCK9875-5</w:t>
            </w:r>
            <w:r w:rsidR="003B5017">
              <w:rPr>
                <w:rFonts w:ascii="微软雅黑" w:eastAsia="微软雅黑" w:hAnsi="微软雅黑" w:cs="HYb2gj" w:hint="eastAsia"/>
                <w:b/>
                <w:color w:val="FFFFFF" w:themeColor="background1"/>
                <w:kern w:val="0"/>
                <w:sz w:val="18"/>
                <w:szCs w:val="18"/>
              </w:rPr>
              <w:t>0</w:t>
            </w:r>
            <w:r>
              <w:rPr>
                <w:rFonts w:ascii="微软雅黑" w:eastAsia="微软雅黑" w:hAnsi="微软雅黑" w:cs="HYb2gj" w:hint="eastAsia"/>
                <w:b/>
                <w:color w:val="FFFFFF" w:themeColor="background1"/>
                <w:kern w:val="0"/>
                <w:sz w:val="18"/>
                <w:szCs w:val="18"/>
              </w:rPr>
              <w:t>ml</w:t>
            </w:r>
          </w:p>
        </w:tc>
        <w:tc>
          <w:tcPr>
            <w:tcW w:w="2693" w:type="dxa"/>
            <w:tcBorders>
              <w:left w:val="nil"/>
              <w:bottom w:val="single" w:sz="12" w:space="0" w:color="000000" w:themeColor="text1"/>
              <w:right w:val="nil"/>
            </w:tcBorders>
            <w:shd w:val="clear" w:color="auto" w:fill="AA72D4"/>
          </w:tcPr>
          <w:p w:rsidR="0081380C" w:rsidRPr="00071EFE" w:rsidRDefault="00AF160A" w:rsidP="00474083">
            <w:pPr>
              <w:autoSpaceDE w:val="0"/>
              <w:autoSpaceDN w:val="0"/>
              <w:adjustRightInd w:val="0"/>
              <w:spacing w:line="440" w:lineRule="exact"/>
              <w:jc w:val="left"/>
              <w:rPr>
                <w:rFonts w:ascii="微软雅黑" w:eastAsia="微软雅黑" w:hAnsi="微软雅黑" w:cs="HYb2gj"/>
                <w:b/>
                <w:color w:val="FFFFFF" w:themeColor="background1"/>
                <w:kern w:val="0"/>
                <w:sz w:val="18"/>
                <w:szCs w:val="18"/>
              </w:rPr>
            </w:pPr>
            <w:r>
              <w:rPr>
                <w:rFonts w:ascii="微软雅黑" w:eastAsia="微软雅黑" w:hAnsi="微软雅黑" w:cs="HYb2gj" w:hint="eastAsia"/>
                <w:b/>
                <w:color w:val="FFFFFF" w:themeColor="background1"/>
                <w:kern w:val="0"/>
                <w:sz w:val="18"/>
                <w:szCs w:val="18"/>
              </w:rPr>
              <w:t>MCK9875-</w:t>
            </w:r>
            <w:r w:rsidR="003B5017">
              <w:rPr>
                <w:rFonts w:ascii="微软雅黑" w:eastAsia="微软雅黑" w:hAnsi="微软雅黑" w:cs="HYb2gj" w:hint="eastAsia"/>
                <w:b/>
                <w:color w:val="FFFFFF" w:themeColor="background1"/>
                <w:kern w:val="0"/>
                <w:sz w:val="18"/>
                <w:szCs w:val="18"/>
              </w:rPr>
              <w:t>100</w:t>
            </w:r>
            <w:r>
              <w:rPr>
                <w:rFonts w:ascii="微软雅黑" w:eastAsia="微软雅黑" w:hAnsi="微软雅黑" w:cs="HYb2gj" w:hint="eastAsia"/>
                <w:b/>
                <w:color w:val="FFFFFF" w:themeColor="background1"/>
                <w:kern w:val="0"/>
                <w:sz w:val="18"/>
                <w:szCs w:val="18"/>
              </w:rPr>
              <w:t>ml</w:t>
            </w:r>
          </w:p>
        </w:tc>
      </w:tr>
      <w:tr w:rsidR="0081380C" w:rsidRPr="00071EFE" w:rsidTr="00904D45">
        <w:tc>
          <w:tcPr>
            <w:tcW w:w="1985" w:type="dxa"/>
            <w:tcBorders>
              <w:left w:val="nil"/>
              <w:right w:val="nil"/>
            </w:tcBorders>
          </w:tcPr>
          <w:p w:rsidR="0081380C" w:rsidRPr="00205A43" w:rsidRDefault="00AF160A" w:rsidP="00205A43">
            <w:pPr>
              <w:autoSpaceDE w:val="0"/>
              <w:autoSpaceDN w:val="0"/>
              <w:adjustRightInd w:val="0"/>
              <w:spacing w:line="440" w:lineRule="exact"/>
              <w:jc w:val="left"/>
              <w:rPr>
                <w:rFonts w:ascii="微软雅黑" w:eastAsia="微软雅黑" w:hAnsi="微软雅黑" w:cs="HYb2gj"/>
                <w:b/>
                <w:color w:val="000000" w:themeColor="text1"/>
                <w:kern w:val="0"/>
                <w:sz w:val="18"/>
                <w:szCs w:val="18"/>
              </w:rPr>
            </w:pPr>
            <w:r>
              <w:rPr>
                <w:rFonts w:ascii="微软雅黑" w:eastAsia="微软雅黑" w:hAnsi="微软雅黑" w:cs="HYb2gj" w:hint="eastAsia"/>
                <w:b/>
                <w:color w:val="000000" w:themeColor="text1"/>
                <w:kern w:val="0"/>
                <w:sz w:val="18"/>
                <w:szCs w:val="18"/>
              </w:rPr>
              <w:t>1X MSS Solution</w:t>
            </w:r>
          </w:p>
        </w:tc>
        <w:tc>
          <w:tcPr>
            <w:tcW w:w="2835" w:type="dxa"/>
            <w:tcBorders>
              <w:left w:val="nil"/>
              <w:right w:val="nil"/>
            </w:tcBorders>
          </w:tcPr>
          <w:p w:rsidR="0081380C" w:rsidRPr="00071EFE" w:rsidRDefault="003B5017" w:rsidP="00474083">
            <w:pPr>
              <w:autoSpaceDE w:val="0"/>
              <w:autoSpaceDN w:val="0"/>
              <w:adjustRightInd w:val="0"/>
              <w:spacing w:line="440" w:lineRule="exact"/>
              <w:jc w:val="left"/>
              <w:rPr>
                <w:rFonts w:ascii="微软雅黑" w:eastAsia="微软雅黑" w:hAnsi="微软雅黑" w:cs="HYb2gj"/>
                <w:color w:val="000000" w:themeColor="text1"/>
                <w:kern w:val="0"/>
                <w:sz w:val="18"/>
                <w:szCs w:val="18"/>
              </w:rPr>
            </w:pPr>
            <w:r>
              <w:rPr>
                <w:rFonts w:ascii="微软雅黑" w:eastAsia="微软雅黑" w:hAnsi="微软雅黑" w:cs="HYb2gj" w:hint="eastAsia"/>
                <w:color w:val="000000" w:themeColor="text1"/>
                <w:kern w:val="0"/>
                <w:sz w:val="18"/>
                <w:szCs w:val="18"/>
              </w:rPr>
              <w:t>2</w:t>
            </w:r>
            <w:r w:rsidR="00DE4B1C">
              <w:rPr>
                <w:rFonts w:ascii="微软雅黑" w:eastAsia="微软雅黑" w:hAnsi="微软雅黑" w:cs="HYb2gj" w:hint="eastAsia"/>
                <w:color w:val="000000" w:themeColor="text1"/>
                <w:kern w:val="0"/>
                <w:sz w:val="18"/>
                <w:szCs w:val="18"/>
              </w:rPr>
              <w:t>5</w:t>
            </w:r>
            <w:r w:rsidR="0081380C" w:rsidRPr="00071EFE">
              <w:rPr>
                <w:rFonts w:ascii="微软雅黑" w:eastAsia="微软雅黑" w:hAnsi="微软雅黑" w:cs="HYb2gj" w:hint="eastAsia"/>
                <w:color w:val="000000" w:themeColor="text1"/>
                <w:kern w:val="0"/>
                <w:sz w:val="18"/>
                <w:szCs w:val="18"/>
              </w:rPr>
              <w:t>ml</w:t>
            </w:r>
          </w:p>
        </w:tc>
        <w:tc>
          <w:tcPr>
            <w:tcW w:w="2693" w:type="dxa"/>
            <w:tcBorders>
              <w:left w:val="nil"/>
              <w:right w:val="nil"/>
            </w:tcBorders>
          </w:tcPr>
          <w:p w:rsidR="0081380C" w:rsidRPr="00071EFE" w:rsidRDefault="003B5017" w:rsidP="00474083">
            <w:pPr>
              <w:autoSpaceDE w:val="0"/>
              <w:autoSpaceDN w:val="0"/>
              <w:adjustRightInd w:val="0"/>
              <w:spacing w:line="440" w:lineRule="exact"/>
              <w:jc w:val="left"/>
              <w:rPr>
                <w:rFonts w:ascii="微软雅黑" w:eastAsia="微软雅黑" w:hAnsi="微软雅黑" w:cs="HYb2gj"/>
                <w:color w:val="000000" w:themeColor="text1"/>
                <w:kern w:val="0"/>
                <w:sz w:val="18"/>
                <w:szCs w:val="18"/>
              </w:rPr>
            </w:pPr>
            <w:r>
              <w:rPr>
                <w:rFonts w:ascii="微软雅黑" w:eastAsia="微软雅黑" w:hAnsi="微软雅黑" w:cs="HYb2gj" w:hint="eastAsia"/>
                <w:color w:val="000000" w:themeColor="text1"/>
                <w:kern w:val="0"/>
                <w:sz w:val="18"/>
                <w:szCs w:val="18"/>
              </w:rPr>
              <w:t>5</w:t>
            </w:r>
            <w:r w:rsidR="00DE4B1C">
              <w:rPr>
                <w:rFonts w:ascii="微软雅黑" w:eastAsia="微软雅黑" w:hAnsi="微软雅黑" w:cs="HYb2gj" w:hint="eastAsia"/>
                <w:color w:val="000000" w:themeColor="text1"/>
                <w:kern w:val="0"/>
                <w:sz w:val="18"/>
                <w:szCs w:val="18"/>
              </w:rPr>
              <w:t>0</w:t>
            </w:r>
            <w:r w:rsidR="0081380C" w:rsidRPr="00071EFE">
              <w:rPr>
                <w:rFonts w:ascii="微软雅黑" w:eastAsia="微软雅黑" w:hAnsi="微软雅黑" w:cs="HYb2gj" w:hint="eastAsia"/>
                <w:color w:val="000000" w:themeColor="text1"/>
                <w:kern w:val="0"/>
                <w:sz w:val="18"/>
                <w:szCs w:val="18"/>
              </w:rPr>
              <w:t>ml</w:t>
            </w:r>
          </w:p>
        </w:tc>
        <w:tc>
          <w:tcPr>
            <w:tcW w:w="2693" w:type="dxa"/>
            <w:tcBorders>
              <w:left w:val="nil"/>
              <w:right w:val="nil"/>
            </w:tcBorders>
          </w:tcPr>
          <w:p w:rsidR="0081380C" w:rsidRPr="00071EFE" w:rsidRDefault="003B5017" w:rsidP="001815CA">
            <w:pPr>
              <w:autoSpaceDE w:val="0"/>
              <w:autoSpaceDN w:val="0"/>
              <w:adjustRightInd w:val="0"/>
              <w:spacing w:line="440" w:lineRule="exact"/>
              <w:jc w:val="left"/>
              <w:rPr>
                <w:rFonts w:ascii="微软雅黑" w:eastAsia="微软雅黑" w:hAnsi="微软雅黑" w:cs="HYb2gj"/>
                <w:color w:val="000000" w:themeColor="text1"/>
                <w:kern w:val="0"/>
                <w:sz w:val="18"/>
                <w:szCs w:val="18"/>
              </w:rPr>
            </w:pPr>
            <w:r>
              <w:rPr>
                <w:rFonts w:ascii="微软雅黑" w:eastAsia="微软雅黑" w:hAnsi="微软雅黑" w:cs="HYb2gj" w:hint="eastAsia"/>
                <w:color w:val="000000" w:themeColor="text1"/>
                <w:kern w:val="0"/>
                <w:sz w:val="18"/>
                <w:szCs w:val="18"/>
              </w:rPr>
              <w:t>100</w:t>
            </w:r>
            <w:r w:rsidR="0081380C" w:rsidRPr="00071EFE">
              <w:rPr>
                <w:rFonts w:ascii="微软雅黑" w:eastAsia="微软雅黑" w:hAnsi="微软雅黑" w:cs="HYb2gj" w:hint="eastAsia"/>
                <w:color w:val="000000" w:themeColor="text1"/>
                <w:kern w:val="0"/>
                <w:sz w:val="18"/>
                <w:szCs w:val="18"/>
              </w:rPr>
              <w:t>ml</w:t>
            </w:r>
          </w:p>
        </w:tc>
      </w:tr>
    </w:tbl>
    <w:p w:rsidR="00DB7A57" w:rsidRDefault="00DB7A57" w:rsidP="00FE1829">
      <w:pPr>
        <w:autoSpaceDE w:val="0"/>
        <w:autoSpaceDN w:val="0"/>
        <w:adjustRightInd w:val="0"/>
        <w:spacing w:beforeLines="50" w:line="360" w:lineRule="exact"/>
        <w:jc w:val="left"/>
        <w:rPr>
          <w:rFonts w:ascii="微软雅黑" w:eastAsia="微软雅黑" w:hAnsi="微软雅黑" w:cs="HYb2gj"/>
          <w:b/>
          <w:color w:val="000000" w:themeColor="text1"/>
          <w:kern w:val="0"/>
          <w:szCs w:val="21"/>
        </w:rPr>
      </w:pPr>
      <w:r w:rsidRPr="00DB7A57">
        <w:rPr>
          <w:rFonts w:ascii="微软雅黑" w:eastAsia="微软雅黑" w:hAnsi="微软雅黑" w:cs="HYb2gj" w:hint="eastAsia"/>
          <w:b/>
          <w:color w:val="000000" w:themeColor="text1"/>
          <w:kern w:val="0"/>
          <w:szCs w:val="21"/>
        </w:rPr>
        <w:t>产品特点</w:t>
      </w:r>
    </w:p>
    <w:p w:rsidR="003B5017" w:rsidRDefault="003B5017" w:rsidP="00FE1829">
      <w:pPr>
        <w:pStyle w:val="a6"/>
        <w:numPr>
          <w:ilvl w:val="0"/>
          <w:numId w:val="11"/>
        </w:numPr>
        <w:autoSpaceDE w:val="0"/>
        <w:autoSpaceDN w:val="0"/>
        <w:adjustRightInd w:val="0"/>
        <w:spacing w:line="360" w:lineRule="exact"/>
        <w:ind w:left="357" w:firstLineChars="0" w:hanging="357"/>
        <w:jc w:val="left"/>
        <w:rPr>
          <w:rFonts w:ascii="微软雅黑" w:eastAsia="微软雅黑" w:hAnsi="微软雅黑" w:cs="HYb1gj" w:hint="eastAsia"/>
          <w:color w:val="000000"/>
          <w:kern w:val="0"/>
          <w:szCs w:val="21"/>
        </w:rPr>
      </w:pPr>
      <w:r w:rsidRPr="003B5017">
        <w:rPr>
          <w:rFonts w:ascii="微软雅黑" w:eastAsia="微软雅黑" w:hAnsi="微软雅黑" w:cs="HYb1gj"/>
          <w:color w:val="000000"/>
          <w:kern w:val="0"/>
          <w:szCs w:val="21"/>
        </w:rPr>
        <w:t>转化率高：所制备的感受态细胞转化率可达10</w:t>
      </w:r>
      <w:r w:rsidRPr="003B5017">
        <w:rPr>
          <w:rFonts w:ascii="微软雅黑" w:eastAsia="微软雅黑" w:hAnsi="微软雅黑" w:cs="HYb1gj"/>
          <w:color w:val="000000"/>
          <w:kern w:val="0"/>
          <w:szCs w:val="21"/>
          <w:vertAlign w:val="superscript"/>
        </w:rPr>
        <w:t>9</w:t>
      </w:r>
      <w:r w:rsidRPr="003B5017">
        <w:rPr>
          <w:rFonts w:ascii="微软雅黑" w:eastAsia="微软雅黑" w:hAnsi="微软雅黑" w:cs="HYb1gj"/>
          <w:color w:val="000000"/>
          <w:kern w:val="0"/>
          <w:szCs w:val="21"/>
        </w:rPr>
        <w:t xml:space="preserve"> cfu/µg pUC19 DNA（转化效率根据大肠杆菌细胞系及转化用DNA不同稍有差异）。 </w:t>
      </w:r>
    </w:p>
    <w:p w:rsidR="003B5017" w:rsidRDefault="003B5017" w:rsidP="00FE1829">
      <w:pPr>
        <w:pStyle w:val="a6"/>
        <w:numPr>
          <w:ilvl w:val="0"/>
          <w:numId w:val="11"/>
        </w:numPr>
        <w:autoSpaceDE w:val="0"/>
        <w:autoSpaceDN w:val="0"/>
        <w:adjustRightInd w:val="0"/>
        <w:spacing w:line="360" w:lineRule="exact"/>
        <w:ind w:left="357" w:firstLineChars="0" w:hanging="357"/>
        <w:jc w:val="left"/>
        <w:rPr>
          <w:rFonts w:ascii="微软雅黑" w:eastAsia="微软雅黑" w:hAnsi="微软雅黑" w:cs="HYb1gj" w:hint="eastAsia"/>
          <w:color w:val="000000"/>
          <w:kern w:val="0"/>
          <w:szCs w:val="21"/>
        </w:rPr>
      </w:pPr>
      <w:r w:rsidRPr="003B5017">
        <w:rPr>
          <w:rFonts w:ascii="微软雅黑" w:eastAsia="微软雅黑" w:hAnsi="微软雅黑" w:cs="HYb1gj"/>
          <w:color w:val="000000"/>
          <w:kern w:val="0"/>
          <w:szCs w:val="21"/>
        </w:rPr>
        <w:t xml:space="preserve">操作简单：只需离心一次即可完成感受态细胞的制备。 </w:t>
      </w:r>
    </w:p>
    <w:p w:rsidR="003B5017" w:rsidRDefault="003B5017" w:rsidP="00FE1829">
      <w:pPr>
        <w:pStyle w:val="a6"/>
        <w:numPr>
          <w:ilvl w:val="0"/>
          <w:numId w:val="11"/>
        </w:numPr>
        <w:autoSpaceDE w:val="0"/>
        <w:autoSpaceDN w:val="0"/>
        <w:adjustRightInd w:val="0"/>
        <w:spacing w:line="360" w:lineRule="exact"/>
        <w:ind w:left="357" w:firstLineChars="0" w:hanging="357"/>
        <w:jc w:val="left"/>
        <w:rPr>
          <w:rFonts w:ascii="微软雅黑" w:eastAsia="微软雅黑" w:hAnsi="微软雅黑" w:cs="HYb1gj" w:hint="eastAsia"/>
          <w:color w:val="000000"/>
          <w:kern w:val="0"/>
          <w:szCs w:val="21"/>
        </w:rPr>
      </w:pPr>
      <w:r w:rsidRPr="003B5017">
        <w:rPr>
          <w:rFonts w:ascii="微软雅黑" w:eastAsia="微软雅黑" w:hAnsi="微软雅黑" w:cs="HYb1gj"/>
          <w:color w:val="000000"/>
          <w:kern w:val="0"/>
          <w:szCs w:val="21"/>
        </w:rPr>
        <w:t xml:space="preserve">产率高：制备的感受态细胞数量比普通方法多一倍。 </w:t>
      </w:r>
    </w:p>
    <w:p w:rsidR="003B5017" w:rsidRPr="003B5017" w:rsidRDefault="003B5017" w:rsidP="00FE1829">
      <w:pPr>
        <w:pStyle w:val="a6"/>
        <w:numPr>
          <w:ilvl w:val="0"/>
          <w:numId w:val="11"/>
        </w:numPr>
        <w:autoSpaceDE w:val="0"/>
        <w:autoSpaceDN w:val="0"/>
        <w:adjustRightInd w:val="0"/>
        <w:spacing w:line="360" w:lineRule="exact"/>
        <w:ind w:left="357" w:firstLineChars="0" w:hanging="357"/>
        <w:jc w:val="left"/>
        <w:rPr>
          <w:rFonts w:ascii="微软雅黑" w:eastAsia="微软雅黑" w:hAnsi="微软雅黑" w:cs="HYb1gj" w:hint="eastAsia"/>
          <w:color w:val="000000"/>
          <w:kern w:val="0"/>
          <w:szCs w:val="21"/>
        </w:rPr>
      </w:pPr>
      <w:r w:rsidRPr="003B5017">
        <w:rPr>
          <w:rFonts w:ascii="微软雅黑" w:eastAsia="微软雅黑" w:hAnsi="微软雅黑" w:cs="HYb1gj"/>
          <w:color w:val="000000"/>
          <w:kern w:val="0"/>
          <w:szCs w:val="21"/>
        </w:rPr>
        <w:t>稳定性好：所制细胞在-80ºC保存一年以上，其转化率几乎不会降低。</w:t>
      </w:r>
    </w:p>
    <w:p w:rsidR="00DB7A57" w:rsidRPr="00071EFE" w:rsidRDefault="00DB7A57" w:rsidP="00AF160A">
      <w:pPr>
        <w:autoSpaceDE w:val="0"/>
        <w:autoSpaceDN w:val="0"/>
        <w:adjustRightInd w:val="0"/>
        <w:spacing w:beforeLines="100" w:line="44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操作方法</w:t>
      </w:r>
    </w:p>
    <w:p w:rsidR="00AF160A" w:rsidRPr="00AF160A" w:rsidRDefault="00AF160A" w:rsidP="00AF160A">
      <w:pPr>
        <w:pStyle w:val="a6"/>
        <w:numPr>
          <w:ilvl w:val="0"/>
          <w:numId w:val="10"/>
        </w:numPr>
        <w:autoSpaceDE w:val="0"/>
        <w:autoSpaceDN w:val="0"/>
        <w:adjustRightInd w:val="0"/>
        <w:spacing w:line="440" w:lineRule="exact"/>
        <w:ind w:firstLineChars="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接种</w:t>
      </w:r>
    </w:p>
    <w:p w:rsidR="003B5017" w:rsidRDefault="00AF160A" w:rsidP="00267BDF">
      <w:pPr>
        <w:autoSpaceDE w:val="0"/>
        <w:autoSpaceDN w:val="0"/>
        <w:adjustRightInd w:val="0"/>
        <w:spacing w:line="440" w:lineRule="exact"/>
        <w:ind w:leftChars="100" w:left="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 xml:space="preserve">从-80ºC冰箱中取出冻存的甘油菌，直接挑取部分菌液（无需解冻）接种于含100ml </w:t>
      </w:r>
      <w:r>
        <w:rPr>
          <w:rFonts w:ascii="微软雅黑" w:eastAsia="微软雅黑" w:hAnsi="微软雅黑" w:cs="HYb1gj" w:hint="eastAsia"/>
          <w:color w:val="000000"/>
          <w:kern w:val="0"/>
          <w:szCs w:val="21"/>
        </w:rPr>
        <w:t>LB</w:t>
      </w:r>
      <w:r w:rsidRPr="00AF160A">
        <w:rPr>
          <w:rFonts w:ascii="微软雅黑" w:eastAsia="微软雅黑" w:hAnsi="微软雅黑" w:cs="HYb1gj"/>
          <w:color w:val="000000"/>
          <w:kern w:val="0"/>
          <w:szCs w:val="21"/>
        </w:rPr>
        <w:t>培养基（</w:t>
      </w:r>
      <w:r>
        <w:rPr>
          <w:rFonts w:ascii="微软雅黑" w:eastAsia="微软雅黑" w:hAnsi="微软雅黑" w:cs="HYb1gj" w:hint="eastAsia"/>
          <w:color w:val="000000"/>
          <w:kern w:val="0"/>
          <w:szCs w:val="21"/>
        </w:rPr>
        <w:t>可</w:t>
      </w:r>
      <w:r w:rsidRPr="00AF160A">
        <w:rPr>
          <w:rFonts w:ascii="微软雅黑" w:eastAsia="微软雅黑" w:hAnsi="微软雅黑" w:cs="HYb1gj"/>
          <w:color w:val="000000"/>
          <w:kern w:val="0"/>
          <w:szCs w:val="21"/>
        </w:rPr>
        <w:t>含相应抗生素）的500ml三角瓶中，也可挑取已经划线纯化的新鲜单菌落接种于</w:t>
      </w:r>
      <w:r w:rsidR="003B5017">
        <w:rPr>
          <w:rFonts w:ascii="微软雅黑" w:eastAsia="微软雅黑" w:hAnsi="微软雅黑" w:cs="HYb1gj" w:hint="eastAsia"/>
          <w:color w:val="000000"/>
          <w:kern w:val="0"/>
          <w:szCs w:val="21"/>
        </w:rPr>
        <w:t>LB</w:t>
      </w:r>
      <w:r w:rsidRPr="00AF160A">
        <w:rPr>
          <w:rFonts w:ascii="微软雅黑" w:eastAsia="微软雅黑" w:hAnsi="微软雅黑" w:cs="HYb1gj"/>
          <w:color w:val="000000"/>
          <w:kern w:val="0"/>
          <w:szCs w:val="21"/>
        </w:rPr>
        <w:t>培养基中，或者将已隔夜摇好的母液按照1</w:t>
      </w:r>
      <w:r w:rsidR="003B5017">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100比例接种于</w:t>
      </w:r>
      <w:r w:rsidR="003B5017">
        <w:rPr>
          <w:rFonts w:ascii="微软雅黑" w:eastAsia="微软雅黑" w:hAnsi="微软雅黑" w:cs="HYb1gj" w:hint="eastAsia"/>
          <w:color w:val="000000"/>
          <w:kern w:val="0"/>
          <w:szCs w:val="21"/>
        </w:rPr>
        <w:t>LB</w:t>
      </w:r>
      <w:r w:rsidRPr="00AF160A">
        <w:rPr>
          <w:rFonts w:ascii="微软雅黑" w:eastAsia="微软雅黑" w:hAnsi="微软雅黑" w:cs="HYb1gj"/>
          <w:color w:val="000000"/>
          <w:kern w:val="0"/>
          <w:szCs w:val="21"/>
        </w:rPr>
        <w:t xml:space="preserve">培养基中，以上三种接种方法可以根据需要自主选择（直接从冻存的细菌原种接种培养的细菌，所得到的转化效率高于使用连续传代、4ºC或室温贮存的培养物）。 </w:t>
      </w:r>
    </w:p>
    <w:p w:rsidR="003B5017" w:rsidRDefault="00AF160A" w:rsidP="00267BDF">
      <w:pPr>
        <w:autoSpaceDE w:val="0"/>
        <w:autoSpaceDN w:val="0"/>
        <w:adjustRightInd w:val="0"/>
        <w:spacing w:line="440" w:lineRule="exact"/>
        <w:ind w:left="210" w:hangingChars="100" w:hanging="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2</w:t>
      </w:r>
      <w:r w:rsidR="003B5017">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菌体培养 18ºC~37ºC（根据实验需要,一般在室温25ºC左右过夜培养），200~250rpm左右震荡培养，直至OD600值达到0.</w:t>
      </w:r>
      <w:r w:rsidR="003B5017">
        <w:rPr>
          <w:rFonts w:ascii="微软雅黑" w:eastAsia="微软雅黑" w:hAnsi="微软雅黑" w:cs="HYb1gj" w:hint="eastAsia"/>
          <w:color w:val="000000"/>
          <w:kern w:val="0"/>
          <w:szCs w:val="21"/>
        </w:rPr>
        <w:t>5-0.6</w:t>
      </w:r>
      <w:r w:rsidRPr="00AF160A">
        <w:rPr>
          <w:rFonts w:ascii="微软雅黑" w:eastAsia="微软雅黑" w:hAnsi="微软雅黑" w:cs="HYb1gj"/>
          <w:color w:val="000000"/>
          <w:kern w:val="0"/>
          <w:szCs w:val="21"/>
        </w:rPr>
        <w:t xml:space="preserve">左右时停止培养，准备制备细胞。 </w:t>
      </w:r>
    </w:p>
    <w:p w:rsidR="003B5017" w:rsidRDefault="00AF160A" w:rsidP="00AF160A">
      <w:pPr>
        <w:autoSpaceDE w:val="0"/>
        <w:autoSpaceDN w:val="0"/>
        <w:adjustRightInd w:val="0"/>
        <w:spacing w:line="440" w:lineRule="exact"/>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3</w:t>
      </w:r>
      <w:r w:rsidR="003B5017">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 xml:space="preserve">感受态细胞制备 </w:t>
      </w:r>
    </w:p>
    <w:p w:rsidR="003B5017" w:rsidRDefault="00AF160A" w:rsidP="00AF160A">
      <w:pPr>
        <w:autoSpaceDE w:val="0"/>
        <w:autoSpaceDN w:val="0"/>
        <w:adjustRightInd w:val="0"/>
        <w:spacing w:line="440" w:lineRule="exact"/>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1).</w:t>
      </w:r>
      <w:r w:rsidR="003B5017">
        <w:rPr>
          <w:rFonts w:ascii="微软雅黑" w:eastAsia="微软雅黑" w:hAnsi="微软雅黑" w:cs="HYb1gj" w:hint="eastAsia"/>
          <w:color w:val="000000"/>
          <w:kern w:val="0"/>
          <w:szCs w:val="21"/>
        </w:rPr>
        <w:t xml:space="preserve"> </w:t>
      </w:r>
      <w:r w:rsidRPr="00AF160A">
        <w:rPr>
          <w:rFonts w:ascii="微软雅黑" w:eastAsia="微软雅黑" w:hAnsi="微软雅黑" w:cs="HYb1gj"/>
          <w:color w:val="000000"/>
          <w:kern w:val="0"/>
          <w:szCs w:val="21"/>
        </w:rPr>
        <w:t xml:space="preserve">小量制备方案（可不需冷冻离心机）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A. 取菌体培养液1.</w:t>
      </w:r>
      <w:r w:rsidR="00267BDF">
        <w:rPr>
          <w:rFonts w:ascii="微软雅黑" w:eastAsia="微软雅黑" w:hAnsi="微软雅黑" w:cs="HYb1gj" w:hint="eastAsia"/>
          <w:color w:val="000000"/>
          <w:kern w:val="0"/>
          <w:szCs w:val="21"/>
        </w:rPr>
        <w:t>0</w:t>
      </w:r>
      <w:r w:rsidRPr="00AF160A">
        <w:rPr>
          <w:rFonts w:ascii="微软雅黑" w:eastAsia="微软雅黑" w:hAnsi="微软雅黑" w:cs="HYb1gj"/>
          <w:color w:val="000000"/>
          <w:kern w:val="0"/>
          <w:szCs w:val="21"/>
        </w:rPr>
        <w:t xml:space="preserve">ml于预冷的已灭菌1.5ml离心管中（根据需要量确定离心管的数量）。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 xml:space="preserve">B. 冰浴10min，微型离心机10000rpm离心30~60s，弃上清（注意尽量除尽上清）。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C. 加入预冷的</w:t>
      </w:r>
      <w:r w:rsidR="00267BDF">
        <w:rPr>
          <w:rFonts w:ascii="微软雅黑" w:eastAsia="微软雅黑" w:hAnsi="微软雅黑" w:cs="HYb1gj" w:hint="eastAsia"/>
          <w:color w:val="000000"/>
          <w:kern w:val="0"/>
          <w:szCs w:val="21"/>
        </w:rPr>
        <w:t>1</w:t>
      </w:r>
      <w:r w:rsidRPr="00AF160A">
        <w:rPr>
          <w:rFonts w:ascii="微软雅黑" w:eastAsia="微软雅黑" w:hAnsi="微软雅黑" w:cs="HYb1gj"/>
          <w:color w:val="000000"/>
          <w:kern w:val="0"/>
          <w:szCs w:val="21"/>
        </w:rPr>
        <w:t xml:space="preserve">00ul </w:t>
      </w:r>
      <w:r w:rsidR="003B5017">
        <w:rPr>
          <w:rFonts w:ascii="微软雅黑" w:eastAsia="微软雅黑" w:hAnsi="微软雅黑" w:cs="HYb1gj" w:hint="eastAsia"/>
          <w:color w:val="000000"/>
          <w:kern w:val="0"/>
          <w:szCs w:val="21"/>
        </w:rPr>
        <w:t>1X MSS Solution</w:t>
      </w:r>
      <w:r w:rsidRPr="00AF160A">
        <w:rPr>
          <w:rFonts w:ascii="微软雅黑" w:eastAsia="微软雅黑" w:hAnsi="微软雅黑" w:cs="HYb1gj"/>
          <w:color w:val="000000"/>
          <w:kern w:val="0"/>
          <w:szCs w:val="21"/>
        </w:rPr>
        <w:t xml:space="preserve">，轻轻重悬菌体（用枪头混匀即可），冰浴10min。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D. 细胞制作完成，冰上分装，100ul/管</w:t>
      </w:r>
      <w:r w:rsidR="003B5017">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分装后最好液氮或乙醇干冰速冻，可提高转化率</w:t>
      </w:r>
      <w:r w:rsidR="003B5017">
        <w:rPr>
          <w:rFonts w:ascii="微软雅黑" w:eastAsia="微软雅黑" w:hAnsi="微软雅黑" w:cs="HYb1gj" w:hint="eastAsia"/>
          <w:color w:val="000000"/>
          <w:kern w:val="0"/>
          <w:szCs w:val="21"/>
        </w:rPr>
        <w:t>）</w:t>
      </w:r>
      <w:r w:rsidRPr="00AF160A">
        <w:rPr>
          <w:rFonts w:ascii="微软雅黑" w:eastAsia="微软雅黑" w:hAnsi="微软雅黑" w:cs="HYb1gj"/>
          <w:color w:val="000000"/>
          <w:kern w:val="0"/>
          <w:szCs w:val="21"/>
        </w:rPr>
        <w:t xml:space="preserve">。 </w:t>
      </w:r>
    </w:p>
    <w:p w:rsidR="003B5017" w:rsidRDefault="00AF160A" w:rsidP="00AF160A">
      <w:pPr>
        <w:autoSpaceDE w:val="0"/>
        <w:autoSpaceDN w:val="0"/>
        <w:adjustRightInd w:val="0"/>
        <w:spacing w:line="440" w:lineRule="exact"/>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2).</w:t>
      </w:r>
      <w:r w:rsidR="003B5017">
        <w:rPr>
          <w:rFonts w:ascii="微软雅黑" w:eastAsia="微软雅黑" w:hAnsi="微软雅黑" w:cs="HYb1gj" w:hint="eastAsia"/>
          <w:color w:val="000000"/>
          <w:kern w:val="0"/>
          <w:szCs w:val="21"/>
        </w:rPr>
        <w:t xml:space="preserve"> </w:t>
      </w:r>
      <w:r w:rsidRPr="00AF160A">
        <w:rPr>
          <w:rFonts w:ascii="微软雅黑" w:eastAsia="微软雅黑" w:hAnsi="微软雅黑" w:cs="HYb1gj"/>
          <w:color w:val="000000"/>
          <w:kern w:val="0"/>
          <w:szCs w:val="21"/>
        </w:rPr>
        <w:t xml:space="preserve">大量制备方案（必需冷冻离心机）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 xml:space="preserve">A. 取菌体培养液50 ml于预冷的灭菌离心管中（根据需要量确定离心管的大小）。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lastRenderedPageBreak/>
        <w:t xml:space="preserve">B. 冰浴10min，4ºC，4000rpm离心10min，弃上清（注意尽量除尽上清）。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C. 加入预冷的</w:t>
      </w:r>
      <w:r w:rsidR="00267BDF">
        <w:rPr>
          <w:rFonts w:ascii="微软雅黑" w:eastAsia="微软雅黑" w:hAnsi="微软雅黑" w:cs="HYb1gj" w:hint="eastAsia"/>
          <w:color w:val="000000"/>
          <w:kern w:val="0"/>
          <w:szCs w:val="21"/>
        </w:rPr>
        <w:t>5</w:t>
      </w:r>
      <w:r w:rsidRPr="00AF160A">
        <w:rPr>
          <w:rFonts w:ascii="微软雅黑" w:eastAsia="微软雅黑" w:hAnsi="微软雅黑" w:cs="HYb1gj"/>
          <w:color w:val="000000"/>
          <w:kern w:val="0"/>
          <w:szCs w:val="21"/>
        </w:rPr>
        <w:t xml:space="preserve">ml </w:t>
      </w:r>
      <w:r w:rsidR="00267BDF">
        <w:rPr>
          <w:rFonts w:ascii="微软雅黑" w:eastAsia="微软雅黑" w:hAnsi="微软雅黑" w:cs="HYb1gj" w:hint="eastAsia"/>
          <w:color w:val="000000"/>
          <w:kern w:val="0"/>
          <w:szCs w:val="21"/>
        </w:rPr>
        <w:t>1X MSS Solution，</w:t>
      </w:r>
      <w:r w:rsidRPr="00AF160A">
        <w:rPr>
          <w:rFonts w:ascii="微软雅黑" w:eastAsia="微软雅黑" w:hAnsi="微软雅黑" w:cs="HYb1gj"/>
          <w:color w:val="000000"/>
          <w:kern w:val="0"/>
          <w:szCs w:val="21"/>
        </w:rPr>
        <w:t xml:space="preserve">轻轻重悬菌体，冰浴10min。 </w:t>
      </w:r>
    </w:p>
    <w:p w:rsidR="003B5017" w:rsidRDefault="00AF160A" w:rsidP="00267BDF">
      <w:pPr>
        <w:autoSpaceDE w:val="0"/>
        <w:autoSpaceDN w:val="0"/>
        <w:adjustRightInd w:val="0"/>
        <w:spacing w:line="440" w:lineRule="exact"/>
        <w:ind w:firstLineChars="100" w:firstLine="210"/>
        <w:jc w:val="left"/>
        <w:rPr>
          <w:rFonts w:ascii="微软雅黑" w:eastAsia="微软雅黑" w:hAnsi="微软雅黑" w:cs="HYb1gj" w:hint="eastAsia"/>
          <w:color w:val="000000"/>
          <w:kern w:val="0"/>
          <w:szCs w:val="21"/>
        </w:rPr>
      </w:pPr>
      <w:r w:rsidRPr="00AF160A">
        <w:rPr>
          <w:rFonts w:ascii="微软雅黑" w:eastAsia="微软雅黑" w:hAnsi="微软雅黑" w:cs="HYb1gj"/>
          <w:color w:val="000000"/>
          <w:kern w:val="0"/>
          <w:szCs w:val="21"/>
        </w:rPr>
        <w:t xml:space="preserve">D. 细胞制作完成，冰上分装，100ul/管。 </w:t>
      </w:r>
    </w:p>
    <w:p w:rsidR="00DE4B1C" w:rsidRPr="00AF160A" w:rsidRDefault="00AF160A" w:rsidP="00267BDF">
      <w:pPr>
        <w:autoSpaceDE w:val="0"/>
        <w:autoSpaceDN w:val="0"/>
        <w:adjustRightInd w:val="0"/>
        <w:spacing w:line="440" w:lineRule="exact"/>
        <w:ind w:firstLineChars="100" w:firstLine="210"/>
        <w:jc w:val="left"/>
        <w:rPr>
          <w:rFonts w:ascii="微软雅黑" w:eastAsia="微软雅黑" w:hAnsi="微软雅黑" w:cs="HYb1gj"/>
          <w:color w:val="000000"/>
          <w:kern w:val="0"/>
          <w:szCs w:val="21"/>
        </w:rPr>
      </w:pPr>
      <w:r w:rsidRPr="00AF160A">
        <w:rPr>
          <w:rFonts w:ascii="微软雅黑" w:eastAsia="微软雅黑" w:hAnsi="微软雅黑" w:cs="HYb1gj"/>
          <w:color w:val="000000"/>
          <w:kern w:val="0"/>
          <w:szCs w:val="21"/>
        </w:rPr>
        <w:t>E. 可立即使用，也可用液氮或乙醇干冰速冻后-80ºC冰箱保存。</w:t>
      </w:r>
    </w:p>
    <w:p w:rsidR="003B5017" w:rsidRDefault="003B5017" w:rsidP="00DE4B1C">
      <w:pPr>
        <w:autoSpaceDE w:val="0"/>
        <w:autoSpaceDN w:val="0"/>
        <w:adjustRightInd w:val="0"/>
        <w:spacing w:line="440" w:lineRule="exact"/>
        <w:jc w:val="left"/>
        <w:rPr>
          <w:rFonts w:ascii="微软雅黑" w:eastAsia="微软雅黑" w:hAnsi="微软雅黑" w:cs="HYb2gj" w:hint="eastAsia"/>
          <w:b/>
          <w:color w:val="000000" w:themeColor="text1"/>
          <w:kern w:val="0"/>
          <w:szCs w:val="21"/>
        </w:rPr>
      </w:pPr>
    </w:p>
    <w:p w:rsidR="00DE4B1C" w:rsidRPr="00071EFE" w:rsidRDefault="00DE4B1C" w:rsidP="00DE4B1C">
      <w:pPr>
        <w:autoSpaceDE w:val="0"/>
        <w:autoSpaceDN w:val="0"/>
        <w:adjustRightInd w:val="0"/>
        <w:spacing w:line="44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储存条件</w:t>
      </w:r>
    </w:p>
    <w:p w:rsidR="00DE4B1C" w:rsidRPr="00071EFE" w:rsidRDefault="00DE4B1C" w:rsidP="00DE4B1C">
      <w:pPr>
        <w:autoSpaceDE w:val="0"/>
        <w:autoSpaceDN w:val="0"/>
        <w:adjustRightInd w:val="0"/>
        <w:spacing w:line="440" w:lineRule="exact"/>
        <w:jc w:val="left"/>
        <w:rPr>
          <w:rFonts w:ascii="微软雅黑" w:eastAsia="微软雅黑" w:hAnsi="微软雅黑" w:cs="HYb1gj"/>
          <w:color w:val="000000"/>
          <w:kern w:val="0"/>
          <w:szCs w:val="21"/>
        </w:rPr>
      </w:pPr>
      <w:r w:rsidRPr="00071EFE">
        <w:rPr>
          <w:rFonts w:ascii="微软雅黑" w:eastAsia="微软雅黑" w:hAnsi="微软雅黑" w:cs="HYb1gj"/>
          <w:color w:val="000000"/>
          <w:kern w:val="0"/>
          <w:szCs w:val="21"/>
        </w:rPr>
        <w:t>-2</w:t>
      </w:r>
      <w:r w:rsidR="00267BDF">
        <w:rPr>
          <w:rFonts w:ascii="微软雅黑" w:eastAsia="微软雅黑" w:hAnsi="微软雅黑" w:cs="HYb1gj" w:hint="eastAsia"/>
          <w:color w:val="000000"/>
          <w:kern w:val="0"/>
          <w:szCs w:val="21"/>
        </w:rPr>
        <w:t>0</w:t>
      </w:r>
      <w:r w:rsidRPr="00071EFE">
        <w:rPr>
          <w:rFonts w:ascii="微软雅黑" w:eastAsia="微软雅黑" w:hAnsi="微软雅黑" w:cs="HYb1gj" w:hint="eastAsia"/>
          <w:color w:val="000000"/>
          <w:kern w:val="0"/>
          <w:szCs w:val="21"/>
        </w:rPr>
        <w:t>℃，可保存</w:t>
      </w:r>
      <w:r w:rsidR="00267BDF">
        <w:rPr>
          <w:rFonts w:ascii="微软雅黑" w:eastAsia="微软雅黑" w:hAnsi="微软雅黑" w:cs="HYb1gj" w:hint="eastAsia"/>
          <w:color w:val="000000"/>
          <w:kern w:val="0"/>
          <w:szCs w:val="21"/>
        </w:rPr>
        <w:t>6</w:t>
      </w:r>
      <w:r w:rsidRPr="00071EFE">
        <w:rPr>
          <w:rFonts w:ascii="微软雅黑" w:eastAsia="微软雅黑" w:hAnsi="微软雅黑" w:cs="HYb1gj" w:hint="eastAsia"/>
          <w:color w:val="000000"/>
          <w:kern w:val="0"/>
          <w:szCs w:val="21"/>
        </w:rPr>
        <w:t>个月。</w:t>
      </w:r>
    </w:p>
    <w:p w:rsidR="009756BF" w:rsidRPr="00267BDF" w:rsidRDefault="009756BF" w:rsidP="009756BF">
      <w:pPr>
        <w:widowControl/>
        <w:shd w:val="clear" w:color="auto" w:fill="FFFFFF"/>
        <w:spacing w:line="440" w:lineRule="exact"/>
        <w:rPr>
          <w:rFonts w:ascii="微软雅黑" w:eastAsia="微软雅黑" w:hAnsi="微软雅黑" w:cs="HYb1gj"/>
          <w:color w:val="000000"/>
          <w:kern w:val="0"/>
          <w:szCs w:val="21"/>
        </w:rPr>
      </w:pPr>
    </w:p>
    <w:p w:rsidR="00623478" w:rsidRPr="00AD1737" w:rsidRDefault="00AD1737" w:rsidP="00474083">
      <w:pPr>
        <w:widowControl/>
        <w:shd w:val="clear" w:color="auto" w:fill="FFFFFF"/>
        <w:spacing w:line="440" w:lineRule="exact"/>
        <w:jc w:val="center"/>
        <w:rPr>
          <w:rFonts w:ascii="微软雅黑" w:eastAsia="微软雅黑" w:hAnsi="微软雅黑" w:cs="Arial"/>
          <w:b/>
          <w:color w:val="222222"/>
          <w:kern w:val="0"/>
          <w:sz w:val="18"/>
          <w:szCs w:val="18"/>
        </w:rPr>
      </w:pPr>
      <w:r w:rsidRPr="00AD1737">
        <w:rPr>
          <w:rFonts w:ascii="微软雅黑" w:eastAsia="微软雅黑" w:hAnsi="微软雅黑" w:cs="Arial" w:hint="eastAsia"/>
          <w:b/>
          <w:color w:val="000000"/>
          <w:sz w:val="18"/>
          <w:szCs w:val="18"/>
          <w:shd w:val="clear" w:color="auto" w:fill="FFFFFF"/>
        </w:rPr>
        <w:t>仅供科学研究，不得用于临床治疗</w:t>
      </w:r>
    </w:p>
    <w:sectPr w:rsidR="00623478" w:rsidRPr="00AD1737"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3ED" w:rsidRDefault="009C13ED" w:rsidP="0065435B">
      <w:r>
        <w:separator/>
      </w:r>
    </w:p>
  </w:endnote>
  <w:endnote w:type="continuationSeparator" w:id="0">
    <w:p w:rsidR="009C13ED" w:rsidRDefault="009C13ED"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Yb2gj">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B33261">
        <w:pPr>
          <w:pStyle w:val="a4"/>
          <w:jc w:val="right"/>
        </w:pPr>
        <w:fldSimple w:instr=" PAGE   \* MERGEFORMAT ">
          <w:r w:rsidR="00073020" w:rsidRPr="00073020">
            <w:rPr>
              <w:noProof/>
              <w:lang w:val="zh-CN"/>
            </w:rPr>
            <w:t>1</w:t>
          </w:r>
        </w:fldSimple>
      </w:p>
    </w:sdtContent>
  </w:sdt>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3ED" w:rsidRDefault="009C13ED" w:rsidP="0065435B">
      <w:r>
        <w:separator/>
      </w:r>
    </w:p>
  </w:footnote>
  <w:footnote w:type="continuationSeparator" w:id="0">
    <w:p w:rsidR="009C13ED" w:rsidRDefault="009C13ED"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DD248C"/>
    <w:multiLevelType w:val="hybridMultilevel"/>
    <w:tmpl w:val="DB8291BA"/>
    <w:lvl w:ilvl="0" w:tplc="98404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329A3"/>
    <w:multiLevelType w:val="hybridMultilevel"/>
    <w:tmpl w:val="8CB81A30"/>
    <w:lvl w:ilvl="0" w:tplc="313A0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7"/>
  </w:num>
  <w:num w:numId="4">
    <w:abstractNumId w:val="4"/>
  </w:num>
  <w:num w:numId="5">
    <w:abstractNumId w:val="2"/>
  </w:num>
  <w:num w:numId="6">
    <w:abstractNumId w:val="1"/>
  </w:num>
  <w:num w:numId="7">
    <w:abstractNumId w:val="8"/>
  </w:num>
  <w:num w:numId="8">
    <w:abstractNumId w:val="6"/>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73020"/>
    <w:rsid w:val="0009712E"/>
    <w:rsid w:val="000A4EB5"/>
    <w:rsid w:val="000A61A3"/>
    <w:rsid w:val="000B7599"/>
    <w:rsid w:val="000E4C23"/>
    <w:rsid w:val="00102361"/>
    <w:rsid w:val="00127CAE"/>
    <w:rsid w:val="00143960"/>
    <w:rsid w:val="001815CA"/>
    <w:rsid w:val="001958C9"/>
    <w:rsid w:val="001A3463"/>
    <w:rsid w:val="001D5AE9"/>
    <w:rsid w:val="00205A43"/>
    <w:rsid w:val="002611E4"/>
    <w:rsid w:val="00267BDF"/>
    <w:rsid w:val="0028529B"/>
    <w:rsid w:val="002B464F"/>
    <w:rsid w:val="002B4A31"/>
    <w:rsid w:val="002D5E46"/>
    <w:rsid w:val="00311F60"/>
    <w:rsid w:val="00371A2F"/>
    <w:rsid w:val="003A58DA"/>
    <w:rsid w:val="003B5017"/>
    <w:rsid w:val="004169FA"/>
    <w:rsid w:val="00474083"/>
    <w:rsid w:val="00475678"/>
    <w:rsid w:val="0049205D"/>
    <w:rsid w:val="004D158E"/>
    <w:rsid w:val="00523F89"/>
    <w:rsid w:val="00552AD6"/>
    <w:rsid w:val="005C746D"/>
    <w:rsid w:val="005D4CF8"/>
    <w:rsid w:val="00623478"/>
    <w:rsid w:val="00643D37"/>
    <w:rsid w:val="0065435B"/>
    <w:rsid w:val="00690FB9"/>
    <w:rsid w:val="00695F96"/>
    <w:rsid w:val="006A0154"/>
    <w:rsid w:val="006E5715"/>
    <w:rsid w:val="0072331A"/>
    <w:rsid w:val="00754FC0"/>
    <w:rsid w:val="0077383D"/>
    <w:rsid w:val="007A48A9"/>
    <w:rsid w:val="007F25E4"/>
    <w:rsid w:val="0081380C"/>
    <w:rsid w:val="00817A1B"/>
    <w:rsid w:val="008878E6"/>
    <w:rsid w:val="008906ED"/>
    <w:rsid w:val="008B5A6C"/>
    <w:rsid w:val="008C7578"/>
    <w:rsid w:val="00902748"/>
    <w:rsid w:val="00904D45"/>
    <w:rsid w:val="00952D83"/>
    <w:rsid w:val="00960F00"/>
    <w:rsid w:val="009756BF"/>
    <w:rsid w:val="009C13ED"/>
    <w:rsid w:val="009C516F"/>
    <w:rsid w:val="009E39D2"/>
    <w:rsid w:val="00A34E28"/>
    <w:rsid w:val="00A42706"/>
    <w:rsid w:val="00A42A9B"/>
    <w:rsid w:val="00A75227"/>
    <w:rsid w:val="00AD1737"/>
    <w:rsid w:val="00AF160A"/>
    <w:rsid w:val="00B33261"/>
    <w:rsid w:val="00C37C0A"/>
    <w:rsid w:val="00C47EBC"/>
    <w:rsid w:val="00C51F22"/>
    <w:rsid w:val="00C6161A"/>
    <w:rsid w:val="00CA656E"/>
    <w:rsid w:val="00D45EF4"/>
    <w:rsid w:val="00D77AE7"/>
    <w:rsid w:val="00DB7A57"/>
    <w:rsid w:val="00DE2BC7"/>
    <w:rsid w:val="00DE4B1C"/>
    <w:rsid w:val="00DF1928"/>
    <w:rsid w:val="00DF27D0"/>
    <w:rsid w:val="00E76797"/>
    <w:rsid w:val="00F205CE"/>
    <w:rsid w:val="00F944FB"/>
    <w:rsid w:val="00FE1829"/>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26</cp:revision>
  <cp:lastPrinted>2015-08-25T13:54:00Z</cp:lastPrinted>
  <dcterms:created xsi:type="dcterms:W3CDTF">2014-09-10T07:38:00Z</dcterms:created>
  <dcterms:modified xsi:type="dcterms:W3CDTF">2017-02-07T13:46:00Z</dcterms:modified>
</cp:coreProperties>
</file>