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AD05BD"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5f497a [2407]" strokecolor="black [3213]" strokeweight="1.5pt">
            <v:textbox style="mso-next-textbox:#_x0000_s2050">
              <w:txbxContent>
                <w:p w:rsidR="00404D1E" w:rsidRPr="005E2D9E" w:rsidRDefault="005E2D9E" w:rsidP="00404D1E">
                  <w:pPr>
                    <w:autoSpaceDE w:val="0"/>
                    <w:autoSpaceDN w:val="0"/>
                    <w:adjustRightInd w:val="0"/>
                    <w:jc w:val="left"/>
                    <w:rPr>
                      <w:rFonts w:ascii="Arial" w:hAnsi="Arial" w:cs="Arial"/>
                      <w:b/>
                      <w:bCs/>
                      <w:noProof/>
                      <w:color w:val="FFFFFF" w:themeColor="background1"/>
                      <w:sz w:val="28"/>
                      <w:szCs w:val="28"/>
                    </w:rPr>
                  </w:pPr>
                  <w:r w:rsidRPr="005E2D9E">
                    <w:rPr>
                      <w:rFonts w:ascii="Arial" w:eastAsia="Meiryo" w:hAnsi="Arial" w:cs="Arial"/>
                      <w:b/>
                      <w:bCs/>
                      <w:color w:val="FFFFFF" w:themeColor="background1"/>
                      <w:kern w:val="0"/>
                      <w:sz w:val="28"/>
                      <w:szCs w:val="28"/>
                    </w:rPr>
                    <w:t>5-Aza-2′-deoxycytidine</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AD05BD">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5f497a [2407]"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5E2D9E" w:rsidRDefault="00404D1E" w:rsidP="005E2D9E">
      <w:pPr>
        <w:pStyle w:val="Default"/>
        <w:spacing w:line="300" w:lineRule="exact"/>
        <w:rPr>
          <w:rFonts w:eastAsia="宋体" w:hint="eastAsia"/>
          <w:color w:val="000000" w:themeColor="text1"/>
          <w:sz w:val="28"/>
          <w:szCs w:val="28"/>
        </w:rPr>
      </w:pPr>
      <w:r w:rsidRPr="005E2D9E">
        <w:rPr>
          <w:rFonts w:eastAsia="Meiryo"/>
          <w:b/>
          <w:bCs/>
          <w:color w:val="000000" w:themeColor="text1"/>
          <w:sz w:val="18"/>
          <w:szCs w:val="18"/>
        </w:rPr>
        <w:t>Catalog Number :</w:t>
      </w:r>
      <w:r w:rsidR="002D0290" w:rsidRPr="005E2D9E">
        <w:rPr>
          <w:b/>
          <w:color w:val="000000" w:themeColor="text1"/>
          <w:sz w:val="18"/>
          <w:szCs w:val="18"/>
        </w:rPr>
        <w:t xml:space="preserve"> </w:t>
      </w:r>
      <w:r w:rsidR="005E2D9E" w:rsidRPr="005E2D9E">
        <w:rPr>
          <w:b/>
          <w:color w:val="000000" w:themeColor="text1"/>
          <w:sz w:val="18"/>
          <w:szCs w:val="18"/>
        </w:rPr>
        <w:t>MP34690</w:t>
      </w:r>
      <w:r w:rsidR="002D0290" w:rsidRPr="005E2D9E">
        <w:rPr>
          <w:b/>
          <w:color w:val="000000" w:themeColor="text1"/>
          <w:sz w:val="18"/>
          <w:szCs w:val="18"/>
        </w:rPr>
        <w:t xml:space="preserve">     </w:t>
      </w:r>
      <w:r w:rsidR="00CD6CD3" w:rsidRPr="005E2D9E">
        <w:rPr>
          <w:b/>
          <w:color w:val="000000" w:themeColor="text1"/>
          <w:sz w:val="18"/>
          <w:szCs w:val="18"/>
        </w:rPr>
        <w:t xml:space="preserve">                                              </w:t>
      </w:r>
      <w:r w:rsidR="00B25625" w:rsidRPr="005E2D9E">
        <w:rPr>
          <w:b/>
          <w:color w:val="000000" w:themeColor="text1"/>
          <w:sz w:val="18"/>
          <w:szCs w:val="18"/>
        </w:rPr>
        <w:t xml:space="preserve"> </w:t>
      </w:r>
      <w:r w:rsidR="00CD6CD3" w:rsidRPr="005E2D9E">
        <w:rPr>
          <w:b/>
          <w:color w:val="000000" w:themeColor="text1"/>
          <w:sz w:val="18"/>
          <w:szCs w:val="18"/>
        </w:rPr>
        <w:t xml:space="preserve"> </w:t>
      </w:r>
      <w:r w:rsidR="005E2D9E" w:rsidRPr="005E2D9E">
        <w:rPr>
          <w:b/>
          <w:color w:val="000000" w:themeColor="text1"/>
          <w:sz w:val="18"/>
          <w:szCs w:val="18"/>
        </w:rPr>
        <w:t xml:space="preserve">  </w:t>
      </w:r>
      <w:r w:rsidR="005E2D9E">
        <w:rPr>
          <w:rFonts w:hint="eastAsia"/>
          <w:b/>
          <w:color w:val="000000" w:themeColor="text1"/>
          <w:sz w:val="18"/>
          <w:szCs w:val="18"/>
        </w:rPr>
        <w:t xml:space="preserve"> </w:t>
      </w:r>
      <w:r w:rsidR="00CD6CD3" w:rsidRPr="005E2D9E">
        <w:rPr>
          <w:b/>
          <w:bCs/>
          <w:color w:val="000000" w:themeColor="text1"/>
          <w:sz w:val="18"/>
          <w:szCs w:val="18"/>
        </w:rPr>
        <w:t xml:space="preserve">Packaging Size : </w:t>
      </w:r>
      <w:r w:rsidR="005E2D9E" w:rsidRPr="005E2D9E">
        <w:rPr>
          <w:color w:val="000000" w:themeColor="text1"/>
          <w:sz w:val="18"/>
          <w:szCs w:val="18"/>
        </w:rPr>
        <w:t xml:space="preserve">100mg </w:t>
      </w:r>
      <w:r w:rsidR="005E2D9E" w:rsidRPr="005E2D9E">
        <w:rPr>
          <w:rFonts w:eastAsia="宋体"/>
          <w:color w:val="000000" w:themeColor="text1"/>
          <w:sz w:val="28"/>
          <w:szCs w:val="28"/>
        </w:rPr>
        <w:t>□</w:t>
      </w:r>
      <w:r w:rsidR="005E2D9E" w:rsidRPr="005E2D9E">
        <w:rPr>
          <w:color w:val="000000" w:themeColor="text1"/>
          <w:sz w:val="18"/>
          <w:szCs w:val="18"/>
        </w:rPr>
        <w:t xml:space="preserve"> 1g</w:t>
      </w:r>
      <w:r w:rsidR="00CD6CD3" w:rsidRPr="005E2D9E">
        <w:rPr>
          <w:rFonts w:eastAsia="Meiryo"/>
          <w:color w:val="000000" w:themeColor="text1"/>
          <w:sz w:val="18"/>
          <w:szCs w:val="18"/>
        </w:rPr>
        <w:t xml:space="preserve"> </w:t>
      </w:r>
      <w:r w:rsidR="005E2D9E" w:rsidRPr="005E2D9E">
        <w:rPr>
          <w:rFonts w:eastAsia="宋体"/>
          <w:color w:val="000000" w:themeColor="text1"/>
          <w:sz w:val="28"/>
          <w:szCs w:val="28"/>
        </w:rPr>
        <w:t>□</w:t>
      </w:r>
    </w:p>
    <w:p w:rsidR="002D0290" w:rsidRPr="005E2D9E" w:rsidRDefault="002D0290" w:rsidP="005E2D9E">
      <w:pPr>
        <w:pStyle w:val="Default"/>
        <w:spacing w:line="300" w:lineRule="exact"/>
        <w:rPr>
          <w:rFonts w:eastAsia="Meiryo"/>
          <w:color w:val="000000" w:themeColor="text1"/>
          <w:sz w:val="18"/>
          <w:szCs w:val="18"/>
        </w:rPr>
      </w:pPr>
      <w:r w:rsidRPr="005E2D9E">
        <w:rPr>
          <w:b/>
          <w:color w:val="000000" w:themeColor="text1"/>
          <w:sz w:val="18"/>
          <w:szCs w:val="18"/>
        </w:rPr>
        <w:t xml:space="preserve">CAS : </w:t>
      </w:r>
      <w:r w:rsidR="005E2D9E" w:rsidRPr="005E2D9E">
        <w:rPr>
          <w:b/>
          <w:color w:val="000000" w:themeColor="text1"/>
          <w:sz w:val="18"/>
          <w:szCs w:val="18"/>
        </w:rPr>
        <w:t>2353-33-5</w:t>
      </w:r>
      <w:r w:rsidRPr="005E2D9E">
        <w:rPr>
          <w:b/>
          <w:color w:val="000000" w:themeColor="text1"/>
          <w:sz w:val="18"/>
          <w:szCs w:val="18"/>
        </w:rPr>
        <w:t xml:space="preserve">                            </w:t>
      </w:r>
    </w:p>
    <w:p w:rsidR="002D0290" w:rsidRPr="005E2D9E" w:rsidRDefault="002D0290" w:rsidP="005E2D9E">
      <w:pPr>
        <w:spacing w:line="300" w:lineRule="exact"/>
        <w:rPr>
          <w:rFonts w:ascii="Arial" w:hAnsi="Arial" w:cs="Arial"/>
          <w:b/>
          <w:color w:val="000000" w:themeColor="text1"/>
          <w:kern w:val="0"/>
          <w:sz w:val="18"/>
          <w:szCs w:val="18"/>
        </w:rPr>
      </w:pPr>
      <w:r w:rsidRPr="005E2D9E">
        <w:rPr>
          <w:rFonts w:ascii="Arial" w:hAnsi="Arial" w:cs="Arial"/>
          <w:b/>
          <w:color w:val="000000" w:themeColor="text1"/>
          <w:kern w:val="0"/>
          <w:sz w:val="18"/>
          <w:szCs w:val="18"/>
        </w:rPr>
        <w:t xml:space="preserve">Purity ≥ </w:t>
      </w:r>
      <w:r w:rsidR="00B25625" w:rsidRPr="005E2D9E">
        <w:rPr>
          <w:rFonts w:ascii="Arial" w:hAnsi="Arial" w:cs="Arial"/>
          <w:b/>
          <w:color w:val="000000" w:themeColor="text1"/>
          <w:kern w:val="0"/>
          <w:sz w:val="18"/>
          <w:szCs w:val="18"/>
        </w:rPr>
        <w:t>9</w:t>
      </w:r>
      <w:r w:rsidR="005E2D9E" w:rsidRPr="005E2D9E">
        <w:rPr>
          <w:rFonts w:ascii="Arial" w:hAnsi="Arial" w:cs="Arial"/>
          <w:b/>
          <w:color w:val="000000" w:themeColor="text1"/>
          <w:kern w:val="0"/>
          <w:sz w:val="18"/>
          <w:szCs w:val="18"/>
        </w:rPr>
        <w:t>9.5</w:t>
      </w:r>
      <w:r w:rsidRPr="005E2D9E">
        <w:rPr>
          <w:rFonts w:ascii="Arial" w:hAnsi="Arial" w:cs="Arial"/>
          <w:b/>
          <w:color w:val="000000" w:themeColor="text1"/>
          <w:kern w:val="0"/>
          <w:sz w:val="18"/>
          <w:szCs w:val="18"/>
        </w:rPr>
        <w:t xml:space="preserve">% </w:t>
      </w:r>
    </w:p>
    <w:p w:rsidR="002D0290" w:rsidRPr="005E2D9E" w:rsidRDefault="002D0290" w:rsidP="005E2D9E">
      <w:pPr>
        <w:spacing w:line="300" w:lineRule="exact"/>
        <w:rPr>
          <w:rFonts w:ascii="Arial" w:hAnsi="Arial" w:cs="Arial"/>
          <w:b/>
          <w:color w:val="000000" w:themeColor="text1"/>
          <w:kern w:val="0"/>
          <w:sz w:val="18"/>
          <w:szCs w:val="18"/>
        </w:rPr>
      </w:pPr>
      <w:r w:rsidRPr="005E2D9E">
        <w:rPr>
          <w:rFonts w:ascii="Arial" w:hAnsi="Arial" w:cs="Arial"/>
          <w:b/>
          <w:color w:val="000000" w:themeColor="text1"/>
          <w:kern w:val="0"/>
          <w:sz w:val="18"/>
          <w:szCs w:val="18"/>
        </w:rPr>
        <w:t>MW=</w:t>
      </w:r>
      <w:r w:rsidR="005E2D9E" w:rsidRPr="005E2D9E">
        <w:rPr>
          <w:rFonts w:ascii="Arial" w:hAnsi="Arial" w:cs="Arial"/>
          <w:b/>
          <w:color w:val="000000" w:themeColor="text1"/>
          <w:kern w:val="0"/>
          <w:sz w:val="18"/>
          <w:szCs w:val="18"/>
        </w:rPr>
        <w:t>228.21</w:t>
      </w:r>
      <w:r w:rsidRPr="005E2D9E">
        <w:rPr>
          <w:rFonts w:ascii="Arial" w:hAnsi="Arial" w:cs="Arial"/>
          <w:b/>
          <w:color w:val="000000" w:themeColor="text1"/>
          <w:kern w:val="0"/>
          <w:sz w:val="18"/>
          <w:szCs w:val="18"/>
        </w:rPr>
        <w:t xml:space="preserve">                               </w:t>
      </w:r>
    </w:p>
    <w:p w:rsidR="002D0290" w:rsidRPr="005E2D9E" w:rsidRDefault="002D0290" w:rsidP="005E2D9E">
      <w:pPr>
        <w:pStyle w:val="aa"/>
        <w:numPr>
          <w:ilvl w:val="0"/>
          <w:numId w:val="11"/>
        </w:numPr>
        <w:pBdr>
          <w:right w:val="dotted" w:sz="6" w:space="5" w:color="D7D7D7"/>
        </w:pBdr>
        <w:shd w:val="clear" w:color="auto" w:fill="FDFDFD"/>
        <w:spacing w:before="0" w:beforeAutospacing="0" w:after="0" w:afterAutospacing="0" w:line="300" w:lineRule="exact"/>
        <w:ind w:left="0" w:right="150"/>
        <w:rPr>
          <w:rFonts w:ascii="Arial" w:hAnsi="Arial" w:cs="Arial"/>
          <w:b/>
          <w:bCs/>
          <w:color w:val="6D6D6D"/>
          <w:sz w:val="17"/>
          <w:szCs w:val="17"/>
        </w:rPr>
      </w:pPr>
      <w:r w:rsidRPr="005E2D9E">
        <w:rPr>
          <w:rFonts w:ascii="Arial" w:hAnsi="Arial" w:cs="Arial"/>
          <w:b/>
          <w:color w:val="000000" w:themeColor="text1"/>
          <w:sz w:val="18"/>
          <w:szCs w:val="18"/>
        </w:rPr>
        <w:t xml:space="preserve">MF= </w:t>
      </w:r>
      <w:r w:rsidR="005E2D9E" w:rsidRPr="005E2D9E">
        <w:rPr>
          <w:rFonts w:ascii="Arial" w:eastAsiaTheme="minorEastAsia" w:hAnsi="Arial" w:cs="Arial"/>
          <w:b/>
          <w:color w:val="000000" w:themeColor="text1"/>
          <w:sz w:val="18"/>
          <w:szCs w:val="18"/>
        </w:rPr>
        <w:t>C8H12N4O4</w:t>
      </w:r>
      <w:r w:rsidRPr="005E2D9E">
        <w:rPr>
          <w:rFonts w:ascii="Arial" w:eastAsiaTheme="minorEastAsia" w:hAnsi="Arial" w:cs="Arial"/>
          <w:b/>
          <w:color w:val="000000" w:themeColor="text1"/>
          <w:sz w:val="18"/>
          <w:szCs w:val="18"/>
        </w:rPr>
        <w:t xml:space="preserve">  </w:t>
      </w:r>
      <w:r w:rsidRPr="005E2D9E">
        <w:rPr>
          <w:rFonts w:ascii="Arial" w:hAnsi="Arial" w:cs="Arial"/>
          <w:b/>
          <w:color w:val="000000" w:themeColor="text1"/>
          <w:sz w:val="18"/>
          <w:szCs w:val="18"/>
        </w:rPr>
        <w:t xml:space="preserve">                           </w:t>
      </w:r>
    </w:p>
    <w:p w:rsidR="005E2D9E" w:rsidRPr="005E2D9E" w:rsidRDefault="005E2D9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5E2D9E" w:rsidRDefault="00B25625" w:rsidP="00DF102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E2D9E">
        <w:rPr>
          <w:rFonts w:ascii="Arial" w:eastAsia="Meiryo" w:hAnsi="Arial" w:cs="Arial"/>
          <w:b/>
          <w:bCs/>
          <w:color w:val="000000" w:themeColor="text1"/>
          <w:szCs w:val="21"/>
          <w:shd w:val="clear" w:color="auto" w:fill="FCFDFD"/>
        </w:rPr>
        <w:t>Description</w:t>
      </w:r>
    </w:p>
    <w:p w:rsidR="005E2D9E" w:rsidRPr="005E2D9E" w:rsidRDefault="005E2D9E" w:rsidP="002D0290">
      <w:pPr>
        <w:pStyle w:val="Default"/>
        <w:spacing w:line="320" w:lineRule="exact"/>
        <w:jc w:val="both"/>
        <w:rPr>
          <w:rFonts w:eastAsia="Meiryo"/>
          <w:color w:val="000000" w:themeColor="text1"/>
          <w:kern w:val="2"/>
          <w:sz w:val="18"/>
          <w:szCs w:val="18"/>
          <w:shd w:val="clear" w:color="auto" w:fill="FCFDFD"/>
        </w:rPr>
      </w:pPr>
      <w:r w:rsidRPr="005E2D9E">
        <w:rPr>
          <w:rFonts w:eastAsia="Meiryo"/>
          <w:color w:val="000000" w:themeColor="text1"/>
          <w:kern w:val="2"/>
          <w:sz w:val="18"/>
          <w:szCs w:val="18"/>
          <w:shd w:val="clear" w:color="auto" w:fill="FCFDFD"/>
        </w:rPr>
        <w:t>Decitabine is an epigenetic modifier that inhibits DNA methyltransferase activity which results in DNA demethylation (hypomethylation) and gene activation by remodeling "opening" chromatin. Genes are synergistically reactivated when demethylation is combined with histone hyperacetylation.</w:t>
      </w:r>
      <w:r>
        <w:rPr>
          <w:rFonts w:hint="eastAsia"/>
          <w:color w:val="000000" w:themeColor="text1"/>
          <w:kern w:val="2"/>
          <w:sz w:val="18"/>
          <w:szCs w:val="18"/>
          <w:shd w:val="clear" w:color="auto" w:fill="FCFDFD"/>
        </w:rPr>
        <w:t xml:space="preserve"> </w:t>
      </w:r>
      <w:r w:rsidRPr="005E2D9E">
        <w:rPr>
          <w:rFonts w:eastAsia="Meiryo"/>
          <w:color w:val="000000" w:themeColor="text1"/>
          <w:kern w:val="2"/>
          <w:sz w:val="18"/>
          <w:szCs w:val="18"/>
          <w:shd w:val="clear" w:color="auto" w:fill="FCFDFD"/>
        </w:rPr>
        <w:t>5′-Azadeoxycytidine causes DNA demethylation or hemi-demethylation. DNA demethylation can regulate gene expression by "opening" the chromatin structure detectable as increased nuclease sensitivity. This remodeling of chromatin structure allows transcription factors to bind to the promoter regions, assembly of the transcription complex, and gene expression.</w:t>
      </w:r>
    </w:p>
    <w:p w:rsidR="00B25625" w:rsidRPr="005E2D9E" w:rsidRDefault="00B25625" w:rsidP="002D0290">
      <w:pPr>
        <w:pStyle w:val="Default"/>
        <w:spacing w:line="320" w:lineRule="exact"/>
        <w:jc w:val="both"/>
        <w:rPr>
          <w:b/>
          <w:color w:val="000000" w:themeColor="text1"/>
          <w:kern w:val="2"/>
          <w:sz w:val="21"/>
          <w:szCs w:val="21"/>
          <w:shd w:val="clear" w:color="auto" w:fill="FCFDFD"/>
        </w:rPr>
      </w:pPr>
    </w:p>
    <w:p w:rsidR="002D0290" w:rsidRPr="005E2D9E" w:rsidRDefault="00B25625" w:rsidP="00B25625">
      <w:pPr>
        <w:autoSpaceDE w:val="0"/>
        <w:autoSpaceDN w:val="0"/>
        <w:adjustRightInd w:val="0"/>
        <w:spacing w:line="320" w:lineRule="exact"/>
        <w:rPr>
          <w:rFonts w:ascii="Arial" w:hAnsi="Arial" w:cs="Arial"/>
          <w:b/>
          <w:bCs/>
          <w:color w:val="000000" w:themeColor="text1"/>
          <w:szCs w:val="21"/>
          <w:shd w:val="clear" w:color="auto" w:fill="FCFDFD"/>
        </w:rPr>
      </w:pPr>
      <w:r w:rsidRPr="005E2D9E">
        <w:rPr>
          <w:rFonts w:ascii="Arial" w:eastAsia="Meiryo" w:hAnsi="Arial" w:cs="Arial"/>
          <w:b/>
          <w:bCs/>
          <w:color w:val="000000" w:themeColor="text1"/>
          <w:szCs w:val="21"/>
          <w:shd w:val="clear" w:color="auto" w:fill="FCFDFD"/>
        </w:rPr>
        <w:t>Solubility</w:t>
      </w:r>
    </w:p>
    <w:p w:rsidR="002D0290" w:rsidRPr="005E2D9E" w:rsidRDefault="005E2D9E" w:rsidP="00DF102E">
      <w:pPr>
        <w:pStyle w:val="Default"/>
        <w:spacing w:line="320" w:lineRule="exact"/>
        <w:rPr>
          <w:rFonts w:eastAsia="Meiryo"/>
          <w:color w:val="000000" w:themeColor="text1"/>
          <w:kern w:val="2"/>
          <w:sz w:val="18"/>
          <w:szCs w:val="18"/>
          <w:shd w:val="clear" w:color="auto" w:fill="FCFDFD"/>
        </w:rPr>
      </w:pPr>
      <w:r>
        <w:rPr>
          <w:rFonts w:hint="eastAsia"/>
          <w:color w:val="000000" w:themeColor="text1"/>
          <w:kern w:val="2"/>
          <w:sz w:val="18"/>
          <w:szCs w:val="18"/>
          <w:shd w:val="clear" w:color="auto" w:fill="FCFDFD"/>
        </w:rPr>
        <w:t>A</w:t>
      </w:r>
      <w:r w:rsidRPr="005E2D9E">
        <w:rPr>
          <w:rFonts w:eastAsia="Meiryo"/>
          <w:color w:val="000000" w:themeColor="text1"/>
          <w:kern w:val="2"/>
          <w:sz w:val="18"/>
          <w:szCs w:val="18"/>
          <w:shd w:val="clear" w:color="auto" w:fill="FCFDFD"/>
        </w:rPr>
        <w:t>cetic acid: water (1:1): soluble</w:t>
      </w:r>
      <w:r>
        <w:rPr>
          <w:rFonts w:hint="eastAsia"/>
          <w:color w:val="000000" w:themeColor="text1"/>
          <w:kern w:val="2"/>
          <w:sz w:val="18"/>
          <w:szCs w:val="18"/>
          <w:shd w:val="clear" w:color="auto" w:fill="FCFDFD"/>
        </w:rPr>
        <w:t xml:space="preserve"> </w:t>
      </w:r>
      <w:r w:rsidRPr="005E2D9E">
        <w:rPr>
          <w:rFonts w:eastAsia="Meiryo"/>
          <w:color w:val="000000" w:themeColor="text1"/>
          <w:kern w:val="2"/>
          <w:sz w:val="18"/>
          <w:szCs w:val="18"/>
          <w:shd w:val="clear" w:color="auto" w:fill="FCFDFD"/>
        </w:rPr>
        <w:t>50 mg/mL</w:t>
      </w:r>
    </w:p>
    <w:p w:rsidR="00B25625" w:rsidRPr="005E2D9E" w:rsidRDefault="00B25625" w:rsidP="00DF102E">
      <w:pPr>
        <w:pStyle w:val="Default"/>
        <w:spacing w:line="320" w:lineRule="exact"/>
        <w:rPr>
          <w:color w:val="000000" w:themeColor="text1"/>
          <w:sz w:val="18"/>
          <w:szCs w:val="18"/>
          <w:shd w:val="clear" w:color="auto" w:fill="FFFFFF"/>
        </w:rPr>
      </w:pPr>
    </w:p>
    <w:p w:rsidR="00DF102E" w:rsidRPr="005E2D9E" w:rsidRDefault="00DF102E" w:rsidP="00DF102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E2D9E">
        <w:rPr>
          <w:rFonts w:ascii="Arial" w:eastAsia="Meiryo" w:hAnsi="Arial" w:cs="Arial"/>
          <w:b/>
          <w:bCs/>
          <w:color w:val="000000" w:themeColor="text1"/>
          <w:szCs w:val="21"/>
          <w:shd w:val="clear" w:color="auto" w:fill="FCFDFD"/>
        </w:rPr>
        <w:t>Storage</w:t>
      </w:r>
    </w:p>
    <w:p w:rsidR="00DF102E" w:rsidRPr="005E2D9E" w:rsidRDefault="00DF102E" w:rsidP="00404D1E">
      <w:pPr>
        <w:pStyle w:val="Default"/>
        <w:spacing w:line="320" w:lineRule="exact"/>
        <w:rPr>
          <w:bCs/>
          <w:color w:val="000000" w:themeColor="text1"/>
          <w:sz w:val="18"/>
          <w:szCs w:val="18"/>
        </w:rPr>
      </w:pPr>
      <w:r w:rsidRPr="005E2D9E">
        <w:rPr>
          <w:rFonts w:eastAsia="Meiryo"/>
          <w:color w:val="000000" w:themeColor="text1"/>
          <w:kern w:val="2"/>
          <w:sz w:val="18"/>
          <w:szCs w:val="18"/>
          <w:shd w:val="clear" w:color="auto" w:fill="FCFDFD"/>
        </w:rPr>
        <w:t xml:space="preserve">Store at </w:t>
      </w:r>
      <w:r w:rsidR="005E2D9E" w:rsidRPr="005E2D9E">
        <w:rPr>
          <w:color w:val="333333"/>
          <w:sz w:val="18"/>
          <w:szCs w:val="18"/>
        </w:rPr>
        <w:t>2-8℃</w:t>
      </w:r>
      <w:r w:rsidRPr="005E2D9E">
        <w:rPr>
          <w:rFonts w:eastAsia="Meiryo"/>
          <w:color w:val="000000" w:themeColor="text1"/>
          <w:kern w:val="2"/>
          <w:sz w:val="18"/>
          <w:szCs w:val="18"/>
          <w:shd w:val="clear" w:color="auto" w:fill="FCFDFD"/>
        </w:rPr>
        <w:t>. Store in the dark.</w:t>
      </w:r>
    </w:p>
    <w:p w:rsidR="005F08A2" w:rsidRDefault="005F08A2" w:rsidP="00404D1E">
      <w:pPr>
        <w:pStyle w:val="Default"/>
        <w:spacing w:line="320" w:lineRule="exact"/>
        <w:rPr>
          <w:b/>
          <w:bCs/>
          <w:sz w:val="18"/>
          <w:szCs w:val="18"/>
        </w:rPr>
      </w:pPr>
    </w:p>
    <w:p w:rsidR="00036E40" w:rsidRDefault="00036E40" w:rsidP="0041783B">
      <w:pPr>
        <w:pStyle w:val="Default"/>
        <w:spacing w:line="320" w:lineRule="exact"/>
        <w:jc w:val="center"/>
        <w:rPr>
          <w:b/>
          <w:i/>
          <w:sz w:val="21"/>
          <w:szCs w:val="21"/>
          <w:shd w:val="clear" w:color="auto" w:fill="FFFFFF"/>
        </w:rPr>
      </w:pPr>
    </w:p>
    <w:p w:rsidR="00036E40" w:rsidRDefault="00036E40" w:rsidP="0041783B">
      <w:pPr>
        <w:pStyle w:val="Default"/>
        <w:spacing w:line="320" w:lineRule="exact"/>
        <w:jc w:val="center"/>
        <w:rPr>
          <w:b/>
          <w:i/>
          <w:sz w:val="21"/>
          <w:szCs w:val="21"/>
          <w:shd w:val="clear" w:color="auto" w:fill="FFFFFF"/>
        </w:rPr>
      </w:pPr>
    </w:p>
    <w:p w:rsidR="00036E40" w:rsidRDefault="00036E40" w:rsidP="0041783B">
      <w:pPr>
        <w:pStyle w:val="Default"/>
        <w:spacing w:line="320" w:lineRule="exact"/>
        <w:jc w:val="center"/>
        <w:rPr>
          <w:b/>
          <w:i/>
          <w:sz w:val="21"/>
          <w:szCs w:val="21"/>
          <w:shd w:val="clear" w:color="auto" w:fill="FFFFFF"/>
        </w:rPr>
      </w:pPr>
    </w:p>
    <w:p w:rsidR="00036E40" w:rsidRDefault="00036E40" w:rsidP="0041783B">
      <w:pPr>
        <w:pStyle w:val="Default"/>
        <w:spacing w:line="320" w:lineRule="exact"/>
        <w:jc w:val="center"/>
        <w:rPr>
          <w:b/>
          <w:i/>
          <w:sz w:val="21"/>
          <w:szCs w:val="21"/>
          <w:shd w:val="clear" w:color="auto" w:fill="FFFFFF"/>
        </w:rPr>
      </w:pPr>
    </w:p>
    <w:p w:rsidR="0041783B" w:rsidRPr="0041783B" w:rsidRDefault="0041783B" w:rsidP="0041783B">
      <w:pPr>
        <w:pStyle w:val="Default"/>
        <w:spacing w:line="320" w:lineRule="exact"/>
        <w:jc w:val="center"/>
        <w:rPr>
          <w:b/>
          <w:bCs/>
          <w:i/>
          <w:sz w:val="21"/>
          <w:szCs w:val="21"/>
        </w:rPr>
      </w:pPr>
      <w:r w:rsidRPr="0041783B">
        <w:rPr>
          <w:b/>
          <w:i/>
          <w:sz w:val="21"/>
          <w:szCs w:val="21"/>
          <w:shd w:val="clear" w:color="auto" w:fill="FFFFFF"/>
        </w:rPr>
        <w:t>For Research Use Only. Not For Use In Diagnostic Procedures.</w:t>
      </w:r>
    </w:p>
    <w:sectPr w:rsidR="0041783B" w:rsidRPr="0041783B" w:rsidSect="00036E40">
      <w:footerReference w:type="default" r:id="rId9"/>
      <w:pgSz w:w="11906" w:h="16838"/>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8B" w:rsidRDefault="0073118B" w:rsidP="0065435B">
      <w:r>
        <w:separator/>
      </w:r>
    </w:p>
  </w:endnote>
  <w:endnote w:type="continuationSeparator" w:id="0">
    <w:p w:rsidR="0073118B" w:rsidRDefault="0073118B" w:rsidP="0065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036E40" w:rsidRPr="00036E40" w:rsidRDefault="009C516F" w:rsidP="009C516F">
    <w:pPr>
      <w:pStyle w:val="a4"/>
      <w:rPr>
        <w:rFonts w:ascii="Arial" w:hAnsi="Arial" w:cs="Arial"/>
        <w:b/>
      </w:rPr>
    </w:pPr>
    <w:r w:rsidRPr="00036E40">
      <w:rPr>
        <w:rFonts w:ascii="Arial" w:hAnsi="Arial" w:cs="Arial"/>
        <w:b/>
      </w:rPr>
      <w:t xml:space="preserve">MesGen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rsidR="00F944FB" w:rsidRPr="009C516F" w:rsidRDefault="00036E40" w:rsidP="00036E40">
    <w:pPr>
      <w:pStyle w:val="a4"/>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8B" w:rsidRDefault="0073118B" w:rsidP="0065435B">
      <w:r>
        <w:separator/>
      </w:r>
    </w:p>
  </w:footnote>
  <w:footnote w:type="continuationSeparator" w:id="0">
    <w:p w:rsidR="0073118B" w:rsidRDefault="0073118B"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B68"/>
    <w:multiLevelType w:val="multilevel"/>
    <w:tmpl w:val="1CF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6"/>
  </w:num>
  <w:num w:numId="5">
    <w:abstractNumId w:val="4"/>
  </w:num>
  <w:num w:numId="6">
    <w:abstractNumId w:val="3"/>
  </w:num>
  <w:num w:numId="7">
    <w:abstractNumId w:val="9"/>
  </w:num>
  <w:num w:numId="8">
    <w:abstractNumId w:val="7"/>
  </w:num>
  <w:num w:numId="9">
    <w:abstractNumId w:val="5"/>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254CD"/>
    <w:rsid w:val="00036E40"/>
    <w:rsid w:val="00071EFE"/>
    <w:rsid w:val="0009712E"/>
    <w:rsid w:val="000A4EB5"/>
    <w:rsid w:val="000A61A3"/>
    <w:rsid w:val="000B7599"/>
    <w:rsid w:val="000E4C23"/>
    <w:rsid w:val="000E4FDB"/>
    <w:rsid w:val="00102361"/>
    <w:rsid w:val="00127B11"/>
    <w:rsid w:val="00127CAE"/>
    <w:rsid w:val="00143960"/>
    <w:rsid w:val="00155301"/>
    <w:rsid w:val="0016763B"/>
    <w:rsid w:val="001815CA"/>
    <w:rsid w:val="001958C9"/>
    <w:rsid w:val="001A3463"/>
    <w:rsid w:val="002611E4"/>
    <w:rsid w:val="0028529B"/>
    <w:rsid w:val="002B464F"/>
    <w:rsid w:val="002D0290"/>
    <w:rsid w:val="002D5E46"/>
    <w:rsid w:val="00311F60"/>
    <w:rsid w:val="00371A2F"/>
    <w:rsid w:val="0038799B"/>
    <w:rsid w:val="003A58DA"/>
    <w:rsid w:val="00404D1E"/>
    <w:rsid w:val="004169FA"/>
    <w:rsid w:val="0041783B"/>
    <w:rsid w:val="00474083"/>
    <w:rsid w:val="00475678"/>
    <w:rsid w:val="0049205D"/>
    <w:rsid w:val="004D158E"/>
    <w:rsid w:val="00523F89"/>
    <w:rsid w:val="00552AD6"/>
    <w:rsid w:val="00565CE3"/>
    <w:rsid w:val="005C746D"/>
    <w:rsid w:val="005D4CF8"/>
    <w:rsid w:val="005E2D9E"/>
    <w:rsid w:val="005F08A2"/>
    <w:rsid w:val="00623478"/>
    <w:rsid w:val="00643D37"/>
    <w:rsid w:val="0065435B"/>
    <w:rsid w:val="00667AB6"/>
    <w:rsid w:val="00690FB9"/>
    <w:rsid w:val="00695F96"/>
    <w:rsid w:val="006A0154"/>
    <w:rsid w:val="006D2670"/>
    <w:rsid w:val="006E5715"/>
    <w:rsid w:val="0072331A"/>
    <w:rsid w:val="0073118B"/>
    <w:rsid w:val="00754FC0"/>
    <w:rsid w:val="0077383D"/>
    <w:rsid w:val="00787674"/>
    <w:rsid w:val="007A48A9"/>
    <w:rsid w:val="007B2B14"/>
    <w:rsid w:val="007F25E4"/>
    <w:rsid w:val="0081380C"/>
    <w:rsid w:val="008878E6"/>
    <w:rsid w:val="008906ED"/>
    <w:rsid w:val="008B5A6C"/>
    <w:rsid w:val="008C7578"/>
    <w:rsid w:val="00902748"/>
    <w:rsid w:val="00904D45"/>
    <w:rsid w:val="00952D83"/>
    <w:rsid w:val="00960F00"/>
    <w:rsid w:val="009756BF"/>
    <w:rsid w:val="009C516F"/>
    <w:rsid w:val="009C55D2"/>
    <w:rsid w:val="009E39D2"/>
    <w:rsid w:val="009E702B"/>
    <w:rsid w:val="00A34E28"/>
    <w:rsid w:val="00A42706"/>
    <w:rsid w:val="00A42A9B"/>
    <w:rsid w:val="00A75227"/>
    <w:rsid w:val="00A859E0"/>
    <w:rsid w:val="00AD05BD"/>
    <w:rsid w:val="00AD1737"/>
    <w:rsid w:val="00B25625"/>
    <w:rsid w:val="00BA21D5"/>
    <w:rsid w:val="00BC63B3"/>
    <w:rsid w:val="00C37C0A"/>
    <w:rsid w:val="00C47EBC"/>
    <w:rsid w:val="00C51F22"/>
    <w:rsid w:val="00C6161A"/>
    <w:rsid w:val="00CA656E"/>
    <w:rsid w:val="00CD6CD3"/>
    <w:rsid w:val="00D45EF4"/>
    <w:rsid w:val="00D77AE7"/>
    <w:rsid w:val="00DB7A57"/>
    <w:rsid w:val="00DE2BC7"/>
    <w:rsid w:val="00DF102E"/>
    <w:rsid w:val="00DF1928"/>
    <w:rsid w:val="00DF1E19"/>
    <w:rsid w:val="00DF27D0"/>
    <w:rsid w:val="00E76797"/>
    <w:rsid w:val="00F205CE"/>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a">
    <w:name w:val="Normal (Web)"/>
    <w:basedOn w:val="a"/>
    <w:uiPriority w:val="99"/>
    <w:unhideWhenUsed/>
    <w:rsid w:val="005E2D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7015199">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354453887">
      <w:bodyDiv w:val="1"/>
      <w:marLeft w:val="0"/>
      <w:marRight w:val="0"/>
      <w:marTop w:val="0"/>
      <w:marBottom w:val="0"/>
      <w:divBdr>
        <w:top w:val="none" w:sz="0" w:space="0" w:color="auto"/>
        <w:left w:val="none" w:sz="0" w:space="0" w:color="auto"/>
        <w:bottom w:val="none" w:sz="0" w:space="0" w:color="auto"/>
        <w:right w:val="none" w:sz="0" w:space="0" w:color="auto"/>
      </w:divBdr>
    </w:div>
    <w:div w:id="1581400629">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30</cp:revision>
  <cp:lastPrinted>2017-04-25T06:01:00Z</cp:lastPrinted>
  <dcterms:created xsi:type="dcterms:W3CDTF">2014-09-10T07:38:00Z</dcterms:created>
  <dcterms:modified xsi:type="dcterms:W3CDTF">2017-04-25T06:04:00Z</dcterms:modified>
</cp:coreProperties>
</file>