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Pr="00283040" w:rsidRDefault="00592E7A" w:rsidP="003A58DA">
      <w:pPr>
        <w:spacing w:line="480" w:lineRule="auto"/>
        <w:ind w:right="1400"/>
        <w:rPr>
          <w:rFonts w:ascii="Cambria" w:hAnsi="Cambria" w:cs="Meiryo"/>
          <w:b/>
          <w:bCs/>
          <w:kern w:val="0"/>
          <w:sz w:val="28"/>
          <w:szCs w:val="28"/>
        </w:rPr>
      </w:pPr>
      <w:r>
        <w:rPr>
          <w:rFonts w:ascii="Cambria" w:hAnsi="Cambria"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5f497a [2407]" strokecolor="black [3213]" strokeweight="1.5pt">
            <v:textbox style="mso-next-textbox:#_x0000_s2050">
              <w:txbxContent>
                <w:p w:rsidR="00404D1E" w:rsidRPr="00283040" w:rsidRDefault="00936A27" w:rsidP="00404D1E">
                  <w:pPr>
                    <w:autoSpaceDE w:val="0"/>
                    <w:autoSpaceDN w:val="0"/>
                    <w:adjustRightInd w:val="0"/>
                    <w:jc w:val="left"/>
                    <w:rPr>
                      <w:rFonts w:ascii="Calibri" w:hAnsi="Calibri" w:cs="Calibri"/>
                      <w:b/>
                      <w:bCs/>
                      <w:noProof/>
                      <w:color w:val="FFFFFF" w:themeColor="background1"/>
                      <w:sz w:val="28"/>
                      <w:szCs w:val="28"/>
                    </w:rPr>
                  </w:pPr>
                  <w:r w:rsidRPr="00936A27">
                    <w:rPr>
                      <w:rFonts w:ascii="Calibri" w:eastAsia="Meiryo" w:hAnsi="Calibri" w:cs="Calibri" w:hint="eastAsia"/>
                      <w:b/>
                      <w:bCs/>
                      <w:noProof/>
                      <w:color w:val="FFFFFF" w:themeColor="background1"/>
                      <w:sz w:val="36"/>
                      <w:szCs w:val="36"/>
                    </w:rPr>
                    <w:t>Blasticidine S hydrochloride</w:t>
                  </w:r>
                  <w:r w:rsidR="00EF1059" w:rsidRPr="00283040">
                    <w:rPr>
                      <w:rFonts w:ascii="Calibri" w:hAnsi="Calibri" w:cs="Calibri"/>
                      <w:b/>
                      <w:bCs/>
                      <w:noProof/>
                      <w:color w:val="FFFFFF" w:themeColor="background1"/>
                      <w:sz w:val="28"/>
                      <w:szCs w:val="28"/>
                    </w:rPr>
                    <w:t xml:space="preserve"> </w:t>
                  </w:r>
                  <w:r w:rsidR="003C4ED7" w:rsidRPr="00283040">
                    <w:rPr>
                      <w:rFonts w:ascii="Calibri" w:hAnsi="Calibri" w:cs="Calibri"/>
                      <w:b/>
                      <w:bCs/>
                      <w:noProof/>
                      <w:color w:val="FFFFFF" w:themeColor="background1"/>
                      <w:sz w:val="28"/>
                      <w:szCs w:val="28"/>
                    </w:rPr>
                    <w:t xml:space="preserve">    </w:t>
                  </w:r>
                  <w:r w:rsidR="00072E8C" w:rsidRPr="00283040">
                    <w:rPr>
                      <w:rFonts w:ascii="Calibri" w:hAnsi="Calibri" w:cs="Calibri"/>
                      <w:b/>
                      <w:bCs/>
                      <w:noProof/>
                      <w:color w:val="FFFFFF" w:themeColor="background1"/>
                      <w:sz w:val="28"/>
                      <w:szCs w:val="28"/>
                    </w:rPr>
                    <w:t xml:space="preserve">        </w:t>
                  </w:r>
                  <w:r w:rsidR="003C4ED7" w:rsidRPr="00283040">
                    <w:rPr>
                      <w:rFonts w:ascii="Calibri" w:hAnsi="Calibri" w:cs="Calibri"/>
                      <w:b/>
                      <w:bCs/>
                      <w:noProof/>
                      <w:color w:val="FFFFFF" w:themeColor="background1"/>
                      <w:sz w:val="28"/>
                      <w:szCs w:val="28"/>
                    </w:rPr>
                    <w:t xml:space="preserve"> </w:t>
                  </w:r>
                  <w:r w:rsidR="00283040">
                    <w:rPr>
                      <w:rFonts w:ascii="Calibri" w:hAnsi="Calibri" w:cs="Calibri" w:hint="eastAsia"/>
                      <w:b/>
                      <w:bCs/>
                      <w:noProof/>
                      <w:color w:val="FFFFFF" w:themeColor="background1"/>
                      <w:sz w:val="28"/>
                      <w:szCs w:val="28"/>
                    </w:rPr>
                    <w:t xml:space="preserve">           </w:t>
                  </w:r>
                  <w:r>
                    <w:rPr>
                      <w:rFonts w:ascii="Calibri" w:hAnsi="Calibri" w:cs="Calibri" w:hint="eastAsia"/>
                      <w:b/>
                      <w:bCs/>
                      <w:noProof/>
                      <w:color w:val="FFFFFF" w:themeColor="background1"/>
                      <w:sz w:val="28"/>
                      <w:szCs w:val="28"/>
                    </w:rPr>
                    <w:t xml:space="preserve">        </w:t>
                  </w:r>
                  <w:r w:rsidR="00283040" w:rsidRPr="00283040">
                    <w:rPr>
                      <w:rFonts w:ascii="Calibri" w:hAnsi="Calibri" w:cs="Calibri" w:hint="eastAsia"/>
                      <w:b/>
                      <w:bCs/>
                      <w:noProof/>
                      <w:color w:val="FFFFFF" w:themeColor="background1"/>
                      <w:sz w:val="28"/>
                      <w:szCs w:val="28"/>
                    </w:rPr>
                    <w:t>M</w:t>
                  </w:r>
                  <w:r>
                    <w:rPr>
                      <w:rFonts w:ascii="Calibri" w:hAnsi="Calibri" w:cs="Calibri" w:hint="eastAsia"/>
                      <w:b/>
                      <w:bCs/>
                      <w:noProof/>
                      <w:color w:val="FFFFFF" w:themeColor="background1"/>
                      <w:sz w:val="28"/>
                      <w:szCs w:val="28"/>
                    </w:rPr>
                    <w:t>G2506</w:t>
                  </w:r>
                </w:p>
              </w:txbxContent>
            </v:textbox>
          </v:shape>
        </w:pict>
      </w:r>
    </w:p>
    <w:p w:rsidR="00DF27D0" w:rsidRPr="00283040" w:rsidRDefault="00404D1E" w:rsidP="003A58DA">
      <w:pPr>
        <w:spacing w:line="480" w:lineRule="auto"/>
        <w:ind w:right="1400"/>
        <w:rPr>
          <w:rFonts w:ascii="Cambria" w:hAnsi="Cambria" w:cs="Meiryo"/>
          <w:b/>
          <w:bCs/>
          <w:kern w:val="0"/>
          <w:sz w:val="28"/>
          <w:szCs w:val="28"/>
        </w:rPr>
      </w:pPr>
      <w:r w:rsidRPr="00283040">
        <w:rPr>
          <w:rFonts w:ascii="Cambria" w:hAnsi="Cambria"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592E7A">
        <w:rPr>
          <w:rFonts w:ascii="Cambria" w:hAnsi="Cambria" w:cs="Meiryo"/>
          <w:b/>
          <w:bCs/>
          <w:noProof/>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5f497a [2407]" strokecolor="black [3213]" strokeweight="1.5pt">
            <v:textbox style="mso-next-textbox:#_x0000_s2051">
              <w:txbxContent>
                <w:p w:rsidR="00695F96" w:rsidRPr="00283040" w:rsidRDefault="00C37C0A" w:rsidP="00DF27D0">
                  <w:pPr>
                    <w:autoSpaceDE w:val="0"/>
                    <w:autoSpaceDN w:val="0"/>
                    <w:adjustRightInd w:val="0"/>
                    <w:jc w:val="left"/>
                    <w:rPr>
                      <w:rFonts w:ascii="Cambria" w:eastAsia="Meiryo" w:hAnsi="Cambria" w:cs="Meiryo"/>
                      <w:b/>
                      <w:color w:val="FFFFFF" w:themeColor="background1"/>
                      <w:sz w:val="18"/>
                      <w:szCs w:val="18"/>
                    </w:rPr>
                  </w:pPr>
                  <w:r w:rsidRPr="00283040">
                    <w:rPr>
                      <w:rFonts w:ascii="Cambria" w:eastAsia="Meiryo" w:hAnsi="Cambria" w:cs="Meiryo"/>
                      <w:b/>
                      <w:bCs/>
                      <w:color w:val="FFFFFF" w:themeColor="background1"/>
                      <w:kern w:val="0"/>
                      <w:sz w:val="18"/>
                      <w:szCs w:val="18"/>
                    </w:rPr>
                    <w:t>T</w:t>
                  </w:r>
                  <w:r w:rsidR="00DF27D0" w:rsidRPr="00283040">
                    <w:rPr>
                      <w:rFonts w:ascii="Cambria" w:eastAsia="Meiryo" w:hAnsi="Cambria" w:cs="Meiryo"/>
                      <w:b/>
                      <w:bCs/>
                      <w:color w:val="FFFFFF" w:themeColor="background1"/>
                      <w:kern w:val="0"/>
                      <w:sz w:val="18"/>
                      <w:szCs w:val="18"/>
                    </w:rPr>
                    <w:t xml:space="preserve">echnical literature is available at: </w:t>
                  </w:r>
                  <w:hyperlink r:id="rId8" w:history="1">
                    <w:r w:rsidRPr="00283040">
                      <w:rPr>
                        <w:rStyle w:val="a9"/>
                        <w:rFonts w:ascii="Cambria" w:eastAsia="Meiryo" w:hAnsi="Cambria" w:cs="Meiryo"/>
                        <w:b/>
                        <w:bCs/>
                        <w:color w:val="FFFFFF" w:themeColor="background1"/>
                        <w:kern w:val="0"/>
                        <w:sz w:val="18"/>
                        <w:szCs w:val="18"/>
                      </w:rPr>
                      <w:t>www.mesgenbio.com</w:t>
                    </w:r>
                  </w:hyperlink>
                  <w:r w:rsidR="00DF27D0" w:rsidRPr="00283040">
                    <w:rPr>
                      <w:rFonts w:ascii="Cambria" w:eastAsia="Meiryo" w:hAnsi="Cambria" w:cs="Meiryo"/>
                      <w:b/>
                      <w:bCs/>
                      <w:color w:val="FFFFFF" w:themeColor="background1"/>
                      <w:kern w:val="0"/>
                      <w:sz w:val="18"/>
                      <w:szCs w:val="18"/>
                    </w:rPr>
                    <w:t xml:space="preserve">.  E-mail MesGen Technical Services if you have questions on use of this system: </w:t>
                  </w:r>
                  <w:r w:rsidRPr="00283040">
                    <w:rPr>
                      <w:rFonts w:ascii="Cambria" w:eastAsia="Meiryo" w:hAnsi="Cambria" w:cs="Meiryo"/>
                      <w:b/>
                      <w:bCs/>
                      <w:color w:val="FFFFFF" w:themeColor="background1"/>
                      <w:kern w:val="0"/>
                      <w:sz w:val="18"/>
                      <w:szCs w:val="18"/>
                    </w:rPr>
                    <w:t>t</w:t>
                  </w:r>
                  <w:r w:rsidR="00DF27D0" w:rsidRPr="00283040">
                    <w:rPr>
                      <w:rFonts w:ascii="Cambria" w:eastAsia="Meiryo" w:hAnsi="Cambria" w:cs="Meiryo"/>
                      <w:b/>
                      <w:bCs/>
                      <w:color w:val="FFFFFF" w:themeColor="background1"/>
                      <w:kern w:val="0"/>
                      <w:sz w:val="18"/>
                      <w:szCs w:val="18"/>
                    </w:rPr>
                    <w:t>ech@mesgenbio.com</w:t>
                  </w:r>
                </w:p>
              </w:txbxContent>
            </v:textbox>
          </v:shape>
        </w:pict>
      </w:r>
    </w:p>
    <w:p w:rsidR="00695F96" w:rsidRPr="00283040" w:rsidRDefault="00695F96" w:rsidP="003A58DA">
      <w:pPr>
        <w:spacing w:line="480" w:lineRule="auto"/>
        <w:ind w:right="1400"/>
        <w:rPr>
          <w:rFonts w:ascii="Cambria" w:hAnsi="Cambria" w:cs="Meiryo"/>
          <w:b/>
          <w:bCs/>
          <w:kern w:val="0"/>
          <w:sz w:val="28"/>
          <w:szCs w:val="28"/>
        </w:rPr>
      </w:pPr>
    </w:p>
    <w:p w:rsidR="00404D1E" w:rsidRPr="00283040" w:rsidRDefault="00B25625" w:rsidP="00EF44C4">
      <w:pPr>
        <w:autoSpaceDE w:val="0"/>
        <w:autoSpaceDN w:val="0"/>
        <w:adjustRightInd w:val="0"/>
        <w:spacing w:line="400" w:lineRule="exact"/>
        <w:rPr>
          <w:rFonts w:ascii="Cambria" w:eastAsia="Meiryo" w:hAnsi="Cambria" w:cs="Meiryo"/>
          <w:b/>
          <w:bCs/>
          <w:sz w:val="24"/>
          <w:szCs w:val="24"/>
          <w:shd w:val="clear" w:color="auto" w:fill="FCFDFD"/>
        </w:rPr>
      </w:pPr>
      <w:r w:rsidRPr="00283040">
        <w:rPr>
          <w:rFonts w:ascii="Cambria" w:eastAsia="Meiryo" w:hAnsi="Cambria" w:cs="Meiryo"/>
          <w:b/>
          <w:bCs/>
          <w:sz w:val="24"/>
          <w:szCs w:val="24"/>
          <w:shd w:val="clear" w:color="auto" w:fill="FCFDFD"/>
        </w:rPr>
        <w:t>Description</w:t>
      </w:r>
    </w:p>
    <w:p w:rsidR="00283040" w:rsidRPr="003F7B1C" w:rsidRDefault="00936A27" w:rsidP="00936A27">
      <w:pPr>
        <w:autoSpaceDE w:val="0"/>
        <w:autoSpaceDN w:val="0"/>
        <w:adjustRightInd w:val="0"/>
        <w:spacing w:line="360" w:lineRule="exact"/>
        <w:rPr>
          <w:rFonts w:ascii="Cambria" w:hAnsi="Cambria" w:cs="Meiryo"/>
          <w:szCs w:val="21"/>
          <w:shd w:val="clear" w:color="auto" w:fill="FFFFFF"/>
        </w:rPr>
      </w:pPr>
      <w:r w:rsidRPr="003F7B1C">
        <w:rPr>
          <w:rFonts w:ascii="Cambria" w:hAnsi="Cambria" w:cs="Meiryo"/>
          <w:szCs w:val="21"/>
          <w:shd w:val="clear" w:color="auto" w:fill="FFFFFF"/>
        </w:rPr>
        <w:t>Blasticidin S is used as a selection agent for transformed cells that contain the resistance genes bls, bsr, or BSD. Blasticidiin S has been used to select HEK293-T cells with TLR-2 constructs and HEK-D5 cells. It is also used to study protein synthesis at the level of peptide bond formation. Blasticidin S belongs to the aminoacylnucleoside class of antibiotics. It inhibits protein synthesis in bacteria and eukaryotes.</w:t>
      </w:r>
      <w:r w:rsidRPr="003F7B1C">
        <w:rPr>
          <w:rFonts w:ascii="Cambria" w:hAnsi="Cambria" w:cs="Meiryo" w:hint="eastAsia"/>
          <w:szCs w:val="21"/>
          <w:shd w:val="clear" w:color="auto" w:fill="FFFFFF"/>
        </w:rPr>
        <w:t xml:space="preserve"> </w:t>
      </w:r>
      <w:r w:rsidRPr="003F7B1C">
        <w:rPr>
          <w:rFonts w:ascii="Cambria" w:hAnsi="Cambria" w:cs="Meiryo"/>
          <w:szCs w:val="21"/>
        </w:rPr>
        <w:t> </w:t>
      </w:r>
      <w:r w:rsidRPr="003F7B1C">
        <w:rPr>
          <w:rFonts w:ascii="Cambria" w:hAnsi="Cambria" w:cs="Meiryo"/>
          <w:szCs w:val="21"/>
          <w:shd w:val="clear" w:color="auto" w:fill="FFFFFF"/>
        </w:rPr>
        <w:t>It also has fungicidal properties and prevents rice blast disease</w:t>
      </w:r>
      <w:r w:rsidRPr="003F7B1C">
        <w:rPr>
          <w:rFonts w:ascii="Cambria" w:hAnsi="Cambria" w:cs="Meiryo" w:hint="eastAsia"/>
          <w:szCs w:val="21"/>
          <w:shd w:val="clear" w:color="auto" w:fill="FFFFFF"/>
        </w:rPr>
        <w:t>.</w:t>
      </w:r>
      <w:r w:rsidRPr="003F7B1C">
        <w:rPr>
          <w:rFonts w:ascii="Cambria" w:hAnsi="Cambria" w:cs="Meiryo"/>
          <w:szCs w:val="21"/>
          <w:shd w:val="clear" w:color="auto" w:fill="FFFFFF"/>
        </w:rPr>
        <w:t xml:space="preserve"> </w:t>
      </w:r>
    </w:p>
    <w:p w:rsidR="00283040" w:rsidRDefault="00283040" w:rsidP="00EF44C4">
      <w:pPr>
        <w:autoSpaceDE w:val="0"/>
        <w:autoSpaceDN w:val="0"/>
        <w:adjustRightInd w:val="0"/>
        <w:spacing w:line="400" w:lineRule="exact"/>
        <w:rPr>
          <w:rFonts w:ascii="Cambria" w:hAnsi="Cambria" w:hint="eastAsia"/>
          <w:sz w:val="17"/>
          <w:szCs w:val="17"/>
          <w:shd w:val="clear" w:color="auto" w:fill="FFFFFF"/>
        </w:rPr>
      </w:pPr>
    </w:p>
    <w:p w:rsidR="00936A27" w:rsidRPr="00936A27" w:rsidRDefault="00936A27" w:rsidP="00EF44C4">
      <w:pPr>
        <w:autoSpaceDE w:val="0"/>
        <w:autoSpaceDN w:val="0"/>
        <w:adjustRightInd w:val="0"/>
        <w:spacing w:line="400" w:lineRule="exact"/>
        <w:rPr>
          <w:rFonts w:ascii="Cambria" w:eastAsia="Meiryo" w:hAnsi="Cambria" w:cs="Meiryo" w:hint="eastAsia"/>
          <w:b/>
          <w:bCs/>
          <w:sz w:val="24"/>
          <w:szCs w:val="24"/>
          <w:shd w:val="clear" w:color="auto" w:fill="FCFDFD"/>
        </w:rPr>
      </w:pPr>
      <w:r w:rsidRPr="00936A27">
        <w:rPr>
          <w:rFonts w:ascii="Cambria" w:eastAsia="Meiryo" w:hAnsi="Cambria" w:cs="Meiryo"/>
          <w:b/>
          <w:bCs/>
          <w:sz w:val="24"/>
          <w:szCs w:val="24"/>
          <w:shd w:val="clear" w:color="auto" w:fill="FCFDFD"/>
        </w:rPr>
        <w:t>Selection</w:t>
      </w:r>
      <w:r w:rsidRPr="00936A27">
        <w:rPr>
          <w:rFonts w:ascii="Cambria" w:eastAsia="Meiryo" w:hAnsi="Cambria" w:cs="Meiryo" w:hint="eastAsia"/>
          <w:b/>
          <w:bCs/>
          <w:sz w:val="24"/>
          <w:szCs w:val="24"/>
          <w:shd w:val="clear" w:color="auto" w:fill="FCFDFD"/>
        </w:rPr>
        <w:t xml:space="preserve"> condition</w:t>
      </w:r>
    </w:p>
    <w:p w:rsidR="00936A27" w:rsidRPr="003F7B1C" w:rsidRDefault="00936A27" w:rsidP="003F7B1C">
      <w:pPr>
        <w:pStyle w:val="aa"/>
        <w:spacing w:before="0" w:beforeAutospacing="0" w:after="0" w:afterAutospacing="0" w:line="285" w:lineRule="atLeast"/>
        <w:jc w:val="both"/>
        <w:rPr>
          <w:rFonts w:ascii="Cambria" w:eastAsiaTheme="minorEastAsia" w:hAnsi="Cambria" w:cs="Meiryo"/>
          <w:kern w:val="2"/>
          <w:sz w:val="21"/>
          <w:szCs w:val="21"/>
          <w:shd w:val="clear" w:color="auto" w:fill="FFFFFF"/>
        </w:rPr>
      </w:pPr>
      <w:r w:rsidRPr="003F7B1C">
        <w:rPr>
          <w:rFonts w:ascii="Cambria" w:eastAsiaTheme="minorEastAsia" w:hAnsi="Cambria" w:cs="Meiryo"/>
          <w:b/>
          <w:bCs/>
          <w:kern w:val="2"/>
          <w:sz w:val="21"/>
          <w:szCs w:val="21"/>
          <w:shd w:val="clear" w:color="auto" w:fill="FFFFFF"/>
        </w:rPr>
        <w:t>-</w:t>
      </w:r>
      <w:r w:rsidRPr="003F7B1C">
        <w:rPr>
          <w:rFonts w:ascii="Cambria" w:eastAsiaTheme="minorEastAsia" w:hAnsi="Cambria" w:cs="Meiryo"/>
          <w:kern w:val="2"/>
          <w:sz w:val="21"/>
          <w:szCs w:val="21"/>
          <w:shd w:val="clear" w:color="auto" w:fill="FFFFFF"/>
        </w:rPr>
        <w:t> </w:t>
      </w:r>
      <w:r w:rsidRPr="003F7B1C">
        <w:rPr>
          <w:rFonts w:ascii="Cambria" w:eastAsiaTheme="minorEastAsia" w:hAnsi="Cambria" w:cs="Meiryo"/>
          <w:i/>
          <w:iCs/>
          <w:kern w:val="2"/>
          <w:sz w:val="21"/>
          <w:szCs w:val="21"/>
          <w:shd w:val="clear" w:color="auto" w:fill="FFFFFF"/>
        </w:rPr>
        <w:t>Escherichia coli</w:t>
      </w:r>
      <w:r w:rsidRPr="003F7B1C">
        <w:rPr>
          <w:rFonts w:ascii="Cambria" w:eastAsiaTheme="minorEastAsia" w:hAnsi="Cambria" w:cs="Meiryo"/>
          <w:kern w:val="2"/>
          <w:sz w:val="21"/>
          <w:szCs w:val="21"/>
          <w:shd w:val="clear" w:color="auto" w:fill="FFFFFF"/>
        </w:rPr>
        <w:br/>
      </w:r>
      <w:r w:rsidRPr="003F7B1C">
        <w:rPr>
          <w:rFonts w:ascii="Cambria" w:eastAsiaTheme="minorEastAsia" w:hAnsi="Cambria" w:cs="Meiryo"/>
          <w:i/>
          <w:iCs/>
          <w:kern w:val="2"/>
          <w:sz w:val="21"/>
          <w:szCs w:val="21"/>
          <w:shd w:val="clear" w:color="auto" w:fill="FFFFFF"/>
        </w:rPr>
        <w:t>E. coli</w:t>
      </w:r>
      <w:r w:rsidRPr="003F7B1C">
        <w:rPr>
          <w:rFonts w:ascii="Cambria" w:eastAsiaTheme="minorEastAsia" w:hAnsi="Cambria" w:cs="Meiryo"/>
          <w:kern w:val="2"/>
          <w:sz w:val="21"/>
          <w:szCs w:val="21"/>
          <w:shd w:val="clear" w:color="auto" w:fill="FFFFFF"/>
        </w:rPr>
        <w:t> is poorly sensitive to blasticidin, but transformants resistant to blasticidin can be selected on low salt LB agar medium (pH 8) supplemented with 100 μg/ml blasticidin. High pH enhances the activity of blasticidin.</w:t>
      </w:r>
    </w:p>
    <w:p w:rsidR="00936A27" w:rsidRPr="003F7B1C" w:rsidRDefault="00936A27" w:rsidP="003F7B1C">
      <w:pPr>
        <w:pStyle w:val="aa"/>
        <w:spacing w:before="0" w:beforeAutospacing="0" w:after="0" w:afterAutospacing="0" w:line="285" w:lineRule="atLeast"/>
        <w:jc w:val="both"/>
        <w:rPr>
          <w:rFonts w:ascii="Cambria" w:eastAsiaTheme="minorEastAsia" w:hAnsi="Cambria" w:cs="Meiryo"/>
          <w:kern w:val="2"/>
          <w:sz w:val="21"/>
          <w:szCs w:val="21"/>
          <w:shd w:val="clear" w:color="auto" w:fill="FFFFFF"/>
        </w:rPr>
      </w:pPr>
      <w:r w:rsidRPr="003F7B1C">
        <w:rPr>
          <w:rFonts w:ascii="Cambria" w:eastAsiaTheme="minorEastAsia" w:hAnsi="Cambria" w:cs="Meiryo"/>
          <w:i/>
          <w:iCs/>
          <w:kern w:val="2"/>
          <w:sz w:val="21"/>
          <w:szCs w:val="21"/>
          <w:shd w:val="clear" w:color="auto" w:fill="FFFFFF"/>
        </w:rPr>
        <w:t>- Mammalian cells</w:t>
      </w:r>
      <w:r w:rsidRPr="003F7B1C">
        <w:rPr>
          <w:rFonts w:ascii="Cambria" w:eastAsiaTheme="minorEastAsia" w:hAnsi="Cambria" w:cs="Meiryo"/>
          <w:kern w:val="2"/>
          <w:sz w:val="21"/>
          <w:szCs w:val="21"/>
          <w:shd w:val="clear" w:color="auto" w:fill="FFFFFF"/>
        </w:rPr>
        <w:br/>
        <w:t>The working concentration of blasticidin for mammalian cell lines varies from 1 to 10 μg/ml, in a few cases up to 30 μg/ml. In a starting experiment we recommend to determine optimal concentrations of antibiotic required to kill your host cell line. After treatment, cell death occurs rapidly, allowing the selection of transfected cells with plasmids carrying the </w:t>
      </w:r>
      <w:r w:rsidRPr="003F7B1C">
        <w:rPr>
          <w:rFonts w:ascii="Cambria" w:eastAsiaTheme="minorEastAsia" w:hAnsi="Cambria" w:cs="Meiryo"/>
          <w:i/>
          <w:iCs/>
          <w:kern w:val="2"/>
          <w:sz w:val="21"/>
          <w:szCs w:val="21"/>
          <w:shd w:val="clear" w:color="auto" w:fill="FFFFFF"/>
        </w:rPr>
        <w:t>bsr</w:t>
      </w:r>
      <w:r w:rsidRPr="003F7B1C">
        <w:rPr>
          <w:rFonts w:ascii="Cambria" w:eastAsiaTheme="minorEastAsia" w:hAnsi="Cambria" w:cs="Meiryo"/>
          <w:kern w:val="2"/>
          <w:sz w:val="21"/>
          <w:szCs w:val="21"/>
          <w:shd w:val="clear" w:color="auto" w:fill="FFFFFF"/>
        </w:rPr>
        <w:t> or </w:t>
      </w:r>
      <w:r w:rsidRPr="003F7B1C">
        <w:rPr>
          <w:rFonts w:ascii="Cambria" w:eastAsiaTheme="minorEastAsia" w:hAnsi="Cambria" w:cs="Meiryo"/>
          <w:i/>
          <w:iCs/>
          <w:kern w:val="2"/>
          <w:sz w:val="21"/>
          <w:szCs w:val="21"/>
          <w:shd w:val="clear" w:color="auto" w:fill="FFFFFF"/>
        </w:rPr>
        <w:t>BSD</w:t>
      </w:r>
      <w:r w:rsidRPr="003F7B1C">
        <w:rPr>
          <w:rFonts w:ascii="Cambria" w:eastAsiaTheme="minorEastAsia" w:hAnsi="Cambria" w:cs="Meiryo"/>
          <w:kern w:val="2"/>
          <w:sz w:val="21"/>
          <w:szCs w:val="21"/>
          <w:shd w:val="clear" w:color="auto" w:fill="FFFFFF"/>
        </w:rPr>
        <w:t> genes in as little as 7 days post-transfection. Suggested concentrations of blasticidin for selection in some examples of mammalian cells are listed below.</w:t>
      </w:r>
    </w:p>
    <w:p w:rsidR="00936A27" w:rsidRPr="00936A27" w:rsidRDefault="00936A27" w:rsidP="00EF44C4">
      <w:pPr>
        <w:autoSpaceDE w:val="0"/>
        <w:autoSpaceDN w:val="0"/>
        <w:adjustRightInd w:val="0"/>
        <w:spacing w:line="400" w:lineRule="exact"/>
        <w:rPr>
          <w:rFonts w:ascii="Cambria" w:hAnsi="Cambria" w:hint="eastAsia"/>
          <w:sz w:val="17"/>
          <w:szCs w:val="17"/>
          <w:shd w:val="clear" w:color="auto" w:fill="FFFFFF"/>
        </w:rPr>
      </w:pPr>
    </w:p>
    <w:p w:rsidR="00936A27" w:rsidRPr="003F7B1C" w:rsidRDefault="003F7B1C" w:rsidP="00EF44C4">
      <w:pPr>
        <w:autoSpaceDE w:val="0"/>
        <w:autoSpaceDN w:val="0"/>
        <w:adjustRightInd w:val="0"/>
        <w:spacing w:line="400" w:lineRule="exact"/>
        <w:rPr>
          <w:rFonts w:ascii="Cambria" w:hAnsi="Cambria" w:cs="Meiryo" w:hint="eastAsia"/>
          <w:b/>
          <w:bCs/>
          <w:sz w:val="24"/>
          <w:szCs w:val="24"/>
          <w:shd w:val="clear" w:color="auto" w:fill="FCFDFD"/>
        </w:rPr>
      </w:pPr>
      <w:r>
        <w:rPr>
          <w:rFonts w:ascii="Cambria" w:hAnsi="Cambria" w:cs="Meiryo" w:hint="eastAsia"/>
          <w:b/>
          <w:bCs/>
          <w:sz w:val="24"/>
          <w:szCs w:val="24"/>
          <w:shd w:val="clear" w:color="auto" w:fill="FCFDFD"/>
        </w:rPr>
        <w:t>S</w:t>
      </w:r>
      <w:r>
        <w:rPr>
          <w:rFonts w:ascii="Cambria" w:eastAsia="Meiryo" w:hAnsi="Cambria" w:cs="Meiryo"/>
          <w:b/>
          <w:bCs/>
          <w:sz w:val="24"/>
          <w:szCs w:val="24"/>
          <w:shd w:val="clear" w:color="auto" w:fill="FCFDFD"/>
        </w:rPr>
        <w:t>olubility</w:t>
      </w:r>
    </w:p>
    <w:p w:rsidR="00936A27" w:rsidRPr="003F7B1C" w:rsidRDefault="003F7B1C" w:rsidP="00EF44C4">
      <w:pPr>
        <w:autoSpaceDE w:val="0"/>
        <w:autoSpaceDN w:val="0"/>
        <w:adjustRightInd w:val="0"/>
        <w:spacing w:line="400" w:lineRule="exact"/>
        <w:rPr>
          <w:rFonts w:ascii="Cambria" w:hAnsi="Cambria" w:cs="Meiryo" w:hint="eastAsia"/>
          <w:szCs w:val="21"/>
          <w:shd w:val="clear" w:color="auto" w:fill="FFFFFF"/>
        </w:rPr>
      </w:pPr>
      <w:r>
        <w:rPr>
          <w:rFonts w:ascii="Cambria" w:hAnsi="Cambria" w:cs="Meiryo" w:hint="eastAsia"/>
          <w:noProof/>
          <w:szCs w:val="21"/>
        </w:rPr>
        <w:drawing>
          <wp:anchor distT="0" distB="0" distL="114300" distR="114300" simplePos="0" relativeHeight="251662336" behindDoc="0" locked="0" layoutInCell="1" allowOverlap="1">
            <wp:simplePos x="0" y="0"/>
            <wp:positionH relativeFrom="column">
              <wp:posOffset>4077335</wp:posOffset>
            </wp:positionH>
            <wp:positionV relativeFrom="paragraph">
              <wp:posOffset>132715</wp:posOffset>
            </wp:positionV>
            <wp:extent cx="2153285" cy="2082165"/>
            <wp:effectExtent l="19050" t="0" r="0" b="0"/>
            <wp:wrapNone/>
            <wp:docPr id="1" name="图片 1" descr="Blasticidine S hydro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ticidine S hydrochloride"/>
                    <pic:cNvPicPr>
                      <a:picLocks noChangeAspect="1" noChangeArrowheads="1"/>
                    </pic:cNvPicPr>
                  </pic:nvPicPr>
                  <pic:blipFill>
                    <a:blip r:embed="rId9"/>
                    <a:srcRect/>
                    <a:stretch>
                      <a:fillRect/>
                    </a:stretch>
                  </pic:blipFill>
                  <pic:spPr bwMode="auto">
                    <a:xfrm>
                      <a:off x="0" y="0"/>
                      <a:ext cx="2153285" cy="2082165"/>
                    </a:xfrm>
                    <a:prstGeom prst="rect">
                      <a:avLst/>
                    </a:prstGeom>
                    <a:noFill/>
                    <a:ln w="9525">
                      <a:noFill/>
                      <a:miter lim="800000"/>
                      <a:headEnd/>
                      <a:tailEnd/>
                    </a:ln>
                  </pic:spPr>
                </pic:pic>
              </a:graphicData>
            </a:graphic>
          </wp:anchor>
        </w:drawing>
      </w:r>
      <w:r w:rsidR="00936A27" w:rsidRPr="003F7B1C">
        <w:rPr>
          <w:rFonts w:ascii="Cambria" w:hAnsi="Cambria" w:cs="Meiryo" w:hint="eastAsia"/>
          <w:szCs w:val="21"/>
          <w:shd w:val="clear" w:color="auto" w:fill="FFFFFF"/>
        </w:rPr>
        <w:t>W</w:t>
      </w:r>
      <w:r w:rsidR="00936A27" w:rsidRPr="003F7B1C">
        <w:rPr>
          <w:rFonts w:ascii="Cambria" w:hAnsi="Cambria" w:cs="Meiryo"/>
          <w:szCs w:val="21"/>
          <w:shd w:val="clear" w:color="auto" w:fill="FFFFFF"/>
        </w:rPr>
        <w:t>ater: &gt;10mg/ml</w:t>
      </w:r>
      <w:r w:rsidR="00936A27" w:rsidRPr="003F7B1C">
        <w:rPr>
          <w:rFonts w:ascii="Cambria" w:hAnsi="Cambria" w:cs="Meiryo" w:hint="eastAsia"/>
          <w:szCs w:val="21"/>
          <w:shd w:val="clear" w:color="auto" w:fill="FFFFFF"/>
        </w:rPr>
        <w:t xml:space="preserve">, </w:t>
      </w:r>
      <w:r w:rsidR="00936A27" w:rsidRPr="003F7B1C">
        <w:rPr>
          <w:rFonts w:ascii="Cambria" w:hAnsi="Cambria" w:cs="Meiryo"/>
          <w:szCs w:val="21"/>
          <w:shd w:val="clear" w:color="auto" w:fill="FFFFFF"/>
        </w:rPr>
        <w:t>soluble clear, colorless</w:t>
      </w:r>
    </w:p>
    <w:p w:rsidR="00936A27" w:rsidRPr="00936A27" w:rsidRDefault="00936A27" w:rsidP="00EF44C4">
      <w:pPr>
        <w:autoSpaceDE w:val="0"/>
        <w:autoSpaceDN w:val="0"/>
        <w:adjustRightInd w:val="0"/>
        <w:spacing w:line="400" w:lineRule="exact"/>
        <w:rPr>
          <w:rFonts w:ascii="Cambria" w:hAnsi="Cambria"/>
          <w:sz w:val="17"/>
          <w:szCs w:val="17"/>
          <w:shd w:val="clear" w:color="auto" w:fill="FFFFFF"/>
        </w:rPr>
      </w:pPr>
    </w:p>
    <w:p w:rsidR="00DF102E" w:rsidRPr="00283040" w:rsidRDefault="00DF102E" w:rsidP="00EF44C4">
      <w:pPr>
        <w:autoSpaceDE w:val="0"/>
        <w:autoSpaceDN w:val="0"/>
        <w:adjustRightInd w:val="0"/>
        <w:spacing w:line="400" w:lineRule="exact"/>
        <w:rPr>
          <w:rFonts w:ascii="Cambria" w:eastAsia="Meiryo" w:hAnsi="Cambria" w:cs="Meiryo"/>
          <w:b/>
          <w:bCs/>
          <w:sz w:val="24"/>
          <w:szCs w:val="24"/>
          <w:shd w:val="clear" w:color="auto" w:fill="FCFDFD"/>
        </w:rPr>
      </w:pPr>
      <w:r w:rsidRPr="00283040">
        <w:rPr>
          <w:rFonts w:ascii="Cambria" w:eastAsia="Meiryo" w:hAnsi="Cambria" w:cs="Meiryo"/>
          <w:b/>
          <w:bCs/>
          <w:sz w:val="24"/>
          <w:szCs w:val="24"/>
          <w:shd w:val="clear" w:color="auto" w:fill="FCFDFD"/>
        </w:rPr>
        <w:t>Storage</w:t>
      </w:r>
      <w:r w:rsidR="00EF44C4" w:rsidRPr="00283040">
        <w:rPr>
          <w:rFonts w:ascii="Cambria" w:eastAsia="Meiryo" w:hAnsi="Cambria" w:cs="Meiryo"/>
          <w:b/>
          <w:bCs/>
          <w:sz w:val="24"/>
          <w:szCs w:val="24"/>
          <w:shd w:val="clear" w:color="auto" w:fill="FCFDFD"/>
        </w:rPr>
        <w:t xml:space="preserve"> condition</w:t>
      </w:r>
    </w:p>
    <w:p w:rsidR="00EF1059" w:rsidRDefault="00072E8C" w:rsidP="00EF1059">
      <w:pPr>
        <w:autoSpaceDE w:val="0"/>
        <w:autoSpaceDN w:val="0"/>
        <w:adjustRightInd w:val="0"/>
        <w:spacing w:line="360" w:lineRule="exact"/>
        <w:rPr>
          <w:rFonts w:ascii="Cambria" w:hAnsi="Cambria" w:cs="Meiryo" w:hint="eastAsia"/>
          <w:szCs w:val="21"/>
          <w:shd w:val="clear" w:color="auto" w:fill="FFFFFF"/>
        </w:rPr>
      </w:pPr>
      <w:r w:rsidRPr="003F7B1C">
        <w:rPr>
          <w:rFonts w:ascii="Cambria" w:hAnsi="Cambria" w:cs="Meiryo"/>
          <w:szCs w:val="21"/>
          <w:shd w:val="clear" w:color="auto" w:fill="FFFFFF"/>
        </w:rPr>
        <w:t>-20°C</w:t>
      </w:r>
    </w:p>
    <w:p w:rsidR="003F7B1C" w:rsidRDefault="003F7B1C" w:rsidP="00EF1059">
      <w:pPr>
        <w:autoSpaceDE w:val="0"/>
        <w:autoSpaceDN w:val="0"/>
        <w:adjustRightInd w:val="0"/>
        <w:spacing w:line="360" w:lineRule="exact"/>
        <w:rPr>
          <w:rFonts w:ascii="Cambria" w:hAnsi="Cambria" w:cs="Meiryo" w:hint="eastAsia"/>
          <w:szCs w:val="21"/>
          <w:shd w:val="clear" w:color="auto" w:fill="FFFFFF"/>
        </w:rPr>
      </w:pPr>
    </w:p>
    <w:p w:rsidR="003F7B1C" w:rsidRPr="003F7B1C" w:rsidRDefault="003F7B1C" w:rsidP="00EF1059">
      <w:pPr>
        <w:autoSpaceDE w:val="0"/>
        <w:autoSpaceDN w:val="0"/>
        <w:adjustRightInd w:val="0"/>
        <w:spacing w:line="360" w:lineRule="exact"/>
        <w:rPr>
          <w:rFonts w:ascii="Cambria" w:hAnsi="Cambria" w:cs="Meiryo"/>
          <w:szCs w:val="21"/>
          <w:shd w:val="clear" w:color="auto" w:fill="FFFFFF"/>
        </w:rPr>
      </w:pPr>
    </w:p>
    <w:tbl>
      <w:tblPr>
        <w:tblStyle w:val="a8"/>
        <w:tblW w:w="0" w:type="auto"/>
        <w:tblInd w:w="108" w:type="dxa"/>
        <w:tblLook w:val="04A0"/>
      </w:tblPr>
      <w:tblGrid>
        <w:gridCol w:w="2694"/>
        <w:gridCol w:w="3402"/>
      </w:tblGrid>
      <w:tr w:rsidR="003F7B1C" w:rsidTr="00B2005E">
        <w:trPr>
          <w:trHeight w:hRule="exact" w:val="397"/>
        </w:trPr>
        <w:tc>
          <w:tcPr>
            <w:tcW w:w="2694" w:type="dxa"/>
          </w:tcPr>
          <w:p w:rsidR="003F7B1C" w:rsidRDefault="003F7B1C" w:rsidP="00B2005E">
            <w:pPr>
              <w:pStyle w:val="1"/>
              <w:spacing w:before="0" w:beforeAutospacing="0" w:after="0" w:afterAutospacing="0" w:line="320" w:lineRule="exact"/>
              <w:rPr>
                <w:rFonts w:ascii="Cambria" w:eastAsiaTheme="minorEastAsia" w:hAnsi="Cambria" w:cs="Meiryo" w:hint="eastAsia"/>
                <w:kern w:val="0"/>
                <w:sz w:val="18"/>
                <w:szCs w:val="18"/>
              </w:rPr>
            </w:pPr>
            <w:r w:rsidRPr="00283040">
              <w:rPr>
                <w:rFonts w:ascii="Cambria" w:eastAsia="Meiryo" w:hAnsi="Cambria" w:cs="Meiryo"/>
                <w:kern w:val="0"/>
                <w:sz w:val="18"/>
                <w:szCs w:val="18"/>
              </w:rPr>
              <w:t xml:space="preserve">CAS : </w:t>
            </w:r>
            <w:r w:rsidRPr="00936A27">
              <w:rPr>
                <w:rFonts w:ascii="Cambria" w:eastAsia="Meiryo" w:hAnsi="Cambria" w:cs="Meiryo" w:hint="eastAsia"/>
                <w:b w:val="0"/>
                <w:bCs w:val="0"/>
                <w:kern w:val="0"/>
                <w:sz w:val="18"/>
                <w:szCs w:val="18"/>
              </w:rPr>
              <w:t>3513-03-9</w:t>
            </w:r>
          </w:p>
        </w:tc>
        <w:tc>
          <w:tcPr>
            <w:tcW w:w="3402" w:type="dxa"/>
          </w:tcPr>
          <w:p w:rsidR="003F7B1C" w:rsidRDefault="003F7B1C" w:rsidP="00B2005E">
            <w:pPr>
              <w:pStyle w:val="1"/>
              <w:spacing w:before="0" w:beforeAutospacing="0" w:after="0" w:afterAutospacing="0" w:line="320" w:lineRule="exact"/>
              <w:rPr>
                <w:rFonts w:ascii="Cambria" w:eastAsiaTheme="minorEastAsia" w:hAnsi="Cambria" w:cs="Meiryo" w:hint="eastAsia"/>
                <w:kern w:val="0"/>
                <w:sz w:val="18"/>
                <w:szCs w:val="18"/>
              </w:rPr>
            </w:pPr>
            <w:r w:rsidRPr="00936A27">
              <w:rPr>
                <w:rFonts w:ascii="Cambria" w:eastAsia="Meiryo" w:hAnsi="Cambria" w:cs="Meiryo"/>
                <w:noProof/>
                <w:kern w:val="0"/>
                <w:sz w:val="18"/>
                <w:szCs w:val="18"/>
              </w:rPr>
              <w:t>MDL number </w:t>
            </w:r>
            <w:r w:rsidRPr="00283040">
              <w:rPr>
                <w:rFonts w:ascii="Cambria" w:eastAsia="Meiryo" w:hAnsi="Cambria" w:cs="Meiryo"/>
                <w:kern w:val="0"/>
                <w:sz w:val="18"/>
                <w:szCs w:val="18"/>
              </w:rPr>
              <w:t xml:space="preserve">: </w:t>
            </w:r>
            <w:hyperlink r:id="rId10" w:history="1">
              <w:r w:rsidRPr="00936A27">
                <w:rPr>
                  <w:rFonts w:ascii="Cambria" w:eastAsia="Meiryo" w:hAnsi="Cambria" w:cs="Meiryo"/>
                  <w:b w:val="0"/>
                  <w:bCs w:val="0"/>
                  <w:kern w:val="0"/>
                  <w:sz w:val="18"/>
                  <w:szCs w:val="18"/>
                </w:rPr>
                <w:t>MFCD02091640</w:t>
              </w:r>
            </w:hyperlink>
          </w:p>
        </w:tc>
      </w:tr>
      <w:tr w:rsidR="003F7B1C" w:rsidTr="00B2005E">
        <w:trPr>
          <w:trHeight w:hRule="exact" w:val="397"/>
        </w:trPr>
        <w:tc>
          <w:tcPr>
            <w:tcW w:w="2694" w:type="dxa"/>
          </w:tcPr>
          <w:p w:rsidR="003F7B1C" w:rsidRDefault="003F7B1C" w:rsidP="00B2005E">
            <w:pPr>
              <w:pStyle w:val="1"/>
              <w:spacing w:before="0" w:beforeAutospacing="0" w:after="0" w:afterAutospacing="0" w:line="320" w:lineRule="exact"/>
              <w:rPr>
                <w:rFonts w:ascii="Cambria" w:eastAsiaTheme="minorEastAsia" w:hAnsi="Cambria" w:cs="Meiryo" w:hint="eastAsia"/>
                <w:kern w:val="0"/>
                <w:sz w:val="18"/>
                <w:szCs w:val="18"/>
              </w:rPr>
            </w:pPr>
            <w:r w:rsidRPr="00283040">
              <w:rPr>
                <w:rFonts w:ascii="Cambria" w:eastAsia="Meiryo" w:hAnsi="Cambria" w:cs="Meiryo"/>
                <w:kern w:val="0"/>
                <w:sz w:val="18"/>
                <w:szCs w:val="18"/>
              </w:rPr>
              <w:t xml:space="preserve">Molecular weight : </w:t>
            </w:r>
            <w:r>
              <w:rPr>
                <w:rFonts w:ascii="Cambria" w:hAnsi="Cambria" w:cs="Meiryo"/>
                <w:b w:val="0"/>
                <w:kern w:val="0"/>
                <w:sz w:val="18"/>
                <w:szCs w:val="18"/>
              </w:rPr>
              <w:t>458.90</w:t>
            </w:r>
          </w:p>
        </w:tc>
        <w:tc>
          <w:tcPr>
            <w:tcW w:w="3402" w:type="dxa"/>
          </w:tcPr>
          <w:p w:rsidR="003F7B1C" w:rsidRDefault="003F7B1C" w:rsidP="00B2005E">
            <w:pPr>
              <w:pStyle w:val="1"/>
              <w:spacing w:before="0" w:beforeAutospacing="0" w:after="0" w:afterAutospacing="0" w:line="320" w:lineRule="exact"/>
              <w:rPr>
                <w:rFonts w:ascii="Cambria" w:eastAsiaTheme="minorEastAsia" w:hAnsi="Cambria" w:cs="Meiryo" w:hint="eastAsia"/>
                <w:kern w:val="0"/>
                <w:sz w:val="18"/>
                <w:szCs w:val="18"/>
              </w:rPr>
            </w:pPr>
            <w:r w:rsidRPr="00283040">
              <w:rPr>
                <w:rFonts w:ascii="Cambria" w:eastAsia="Meiryo" w:hAnsi="Cambria" w:cs="Meiryo"/>
                <w:kern w:val="0"/>
                <w:sz w:val="18"/>
                <w:szCs w:val="18"/>
              </w:rPr>
              <w:t xml:space="preserve">Molecular formula : </w:t>
            </w:r>
            <w:r w:rsidRPr="00936A27">
              <w:rPr>
                <w:rFonts w:ascii="Cambria" w:eastAsiaTheme="minorEastAsia" w:hAnsi="Cambria" w:cs="Arial" w:hint="eastAsia"/>
                <w:color w:val="331515"/>
                <w:sz w:val="17"/>
                <w:szCs w:val="17"/>
              </w:rPr>
              <w:t>C</w:t>
            </w:r>
            <w:r w:rsidRPr="00936A27">
              <w:rPr>
                <w:rFonts w:ascii="Cambria" w:eastAsiaTheme="minorEastAsia" w:hAnsi="Cambria" w:cs="Arial" w:hint="eastAsia"/>
                <w:color w:val="331515"/>
                <w:sz w:val="17"/>
                <w:szCs w:val="17"/>
                <w:vertAlign w:val="subscript"/>
              </w:rPr>
              <w:t>17</w:t>
            </w:r>
            <w:r w:rsidRPr="00936A27">
              <w:rPr>
                <w:rFonts w:ascii="Cambria" w:eastAsiaTheme="minorEastAsia" w:hAnsi="Cambria" w:cs="Arial" w:hint="eastAsia"/>
                <w:color w:val="331515"/>
                <w:sz w:val="17"/>
                <w:szCs w:val="17"/>
              </w:rPr>
              <w:t>H</w:t>
            </w:r>
            <w:r w:rsidRPr="00936A27">
              <w:rPr>
                <w:rFonts w:ascii="Cambria" w:eastAsiaTheme="minorEastAsia" w:hAnsi="Cambria" w:cs="Arial" w:hint="eastAsia"/>
                <w:color w:val="331515"/>
                <w:sz w:val="17"/>
                <w:szCs w:val="17"/>
                <w:vertAlign w:val="subscript"/>
              </w:rPr>
              <w:t>26</w:t>
            </w:r>
            <w:r w:rsidRPr="00936A27">
              <w:rPr>
                <w:rFonts w:ascii="Cambria" w:eastAsiaTheme="minorEastAsia" w:hAnsi="Cambria" w:cs="Arial" w:hint="eastAsia"/>
                <w:color w:val="331515"/>
                <w:sz w:val="17"/>
                <w:szCs w:val="17"/>
              </w:rPr>
              <w:t>N</w:t>
            </w:r>
            <w:r w:rsidRPr="00936A27">
              <w:rPr>
                <w:rFonts w:ascii="Cambria" w:eastAsiaTheme="minorEastAsia" w:hAnsi="Cambria" w:cs="Arial" w:hint="eastAsia"/>
                <w:color w:val="331515"/>
                <w:sz w:val="17"/>
                <w:szCs w:val="17"/>
                <w:vertAlign w:val="subscript"/>
              </w:rPr>
              <w:t>8</w:t>
            </w:r>
            <w:r w:rsidRPr="00936A27">
              <w:rPr>
                <w:rFonts w:ascii="Cambria" w:eastAsiaTheme="minorEastAsia" w:hAnsi="Cambria" w:cs="Arial" w:hint="eastAsia"/>
                <w:color w:val="331515"/>
                <w:sz w:val="17"/>
                <w:szCs w:val="17"/>
              </w:rPr>
              <w:t>O</w:t>
            </w:r>
            <w:r w:rsidRPr="00936A27">
              <w:rPr>
                <w:rFonts w:ascii="Cambria" w:eastAsiaTheme="minorEastAsia" w:hAnsi="Cambria" w:cs="Arial" w:hint="eastAsia"/>
                <w:color w:val="331515"/>
                <w:sz w:val="17"/>
                <w:szCs w:val="17"/>
                <w:vertAlign w:val="subscript"/>
              </w:rPr>
              <w:t>5</w:t>
            </w:r>
            <w:r w:rsidRPr="00936A27">
              <w:rPr>
                <w:rFonts w:ascii="Cambria" w:eastAsiaTheme="minorEastAsia" w:hAnsi="Cambria" w:cs="Arial" w:hint="eastAsia"/>
                <w:color w:val="331515"/>
                <w:sz w:val="17"/>
                <w:szCs w:val="17"/>
              </w:rPr>
              <w:t>.HCl</w:t>
            </w:r>
          </w:p>
        </w:tc>
      </w:tr>
      <w:tr w:rsidR="003F7B1C" w:rsidTr="00B2005E">
        <w:trPr>
          <w:trHeight w:hRule="exact" w:val="397"/>
        </w:trPr>
        <w:tc>
          <w:tcPr>
            <w:tcW w:w="2694" w:type="dxa"/>
          </w:tcPr>
          <w:p w:rsidR="003F7B1C" w:rsidRPr="00936A27" w:rsidRDefault="003F7B1C" w:rsidP="00B2005E">
            <w:pPr>
              <w:autoSpaceDE w:val="0"/>
              <w:autoSpaceDN w:val="0"/>
              <w:adjustRightInd w:val="0"/>
              <w:spacing w:line="400" w:lineRule="exact"/>
              <w:rPr>
                <w:rFonts w:ascii="Cambria" w:eastAsia="宋体" w:hAnsi="Cambria" w:cs="Meiryo" w:hint="eastAsia"/>
                <w:bCs/>
                <w:kern w:val="0"/>
                <w:sz w:val="18"/>
                <w:szCs w:val="18"/>
              </w:rPr>
            </w:pPr>
            <w:r w:rsidRPr="003F7B1C">
              <w:rPr>
                <w:rFonts w:ascii="Cambria" w:eastAsia="宋体" w:hAnsi="Cambria" w:cs="Meiryo"/>
                <w:b/>
                <w:bCs/>
                <w:kern w:val="0"/>
                <w:sz w:val="18"/>
                <w:szCs w:val="18"/>
              </w:rPr>
              <w:t>Synonym: </w:t>
            </w:r>
            <w:r w:rsidRPr="003F7B1C">
              <w:rPr>
                <w:rFonts w:ascii="Cambria" w:eastAsia="宋体" w:hAnsi="Cambria" w:cs="Meiryo"/>
                <w:kern w:val="0"/>
                <w:sz w:val="18"/>
                <w:szCs w:val="18"/>
              </w:rPr>
              <w:t>Blasticidin S</w:t>
            </w:r>
          </w:p>
        </w:tc>
        <w:tc>
          <w:tcPr>
            <w:tcW w:w="3402" w:type="dxa"/>
          </w:tcPr>
          <w:p w:rsidR="003F7B1C" w:rsidRPr="00936A27" w:rsidRDefault="003F7B1C" w:rsidP="00B2005E">
            <w:pPr>
              <w:autoSpaceDE w:val="0"/>
              <w:autoSpaceDN w:val="0"/>
              <w:adjustRightInd w:val="0"/>
              <w:spacing w:line="400" w:lineRule="exact"/>
              <w:rPr>
                <w:rFonts w:ascii="Cambria" w:eastAsia="宋体" w:hAnsi="Cambria" w:cs="Meiryo" w:hint="eastAsia"/>
                <w:bCs/>
                <w:kern w:val="0"/>
                <w:sz w:val="18"/>
                <w:szCs w:val="18"/>
              </w:rPr>
            </w:pPr>
            <w:r w:rsidRPr="003F7B1C">
              <w:rPr>
                <w:rFonts w:ascii="Cambria" w:eastAsia="宋体" w:hAnsi="Cambria" w:cs="Meiryo" w:hint="eastAsia"/>
                <w:b/>
                <w:bCs/>
                <w:kern w:val="0"/>
                <w:sz w:val="18"/>
                <w:szCs w:val="18"/>
              </w:rPr>
              <w:t>HPLC&gt;</w:t>
            </w:r>
            <w:r w:rsidRPr="00936A27">
              <w:rPr>
                <w:rFonts w:ascii="Cambria" w:eastAsia="宋体" w:hAnsi="Cambria" w:cs="Meiryo" w:hint="eastAsia"/>
                <w:bCs/>
                <w:kern w:val="0"/>
                <w:sz w:val="18"/>
                <w:szCs w:val="18"/>
              </w:rPr>
              <w:t>95%</w:t>
            </w:r>
          </w:p>
        </w:tc>
      </w:tr>
    </w:tbl>
    <w:p w:rsidR="003C4ED7" w:rsidRPr="00283040" w:rsidRDefault="003C4ED7" w:rsidP="00EF1059">
      <w:pPr>
        <w:pStyle w:val="Default"/>
        <w:spacing w:line="320" w:lineRule="exact"/>
        <w:rPr>
          <w:rFonts w:ascii="Cambria" w:hAnsi="Cambria"/>
          <w:b/>
          <w:i/>
          <w:color w:val="auto"/>
          <w:sz w:val="21"/>
          <w:szCs w:val="21"/>
          <w:shd w:val="clear" w:color="auto" w:fill="FFFFFF"/>
        </w:rPr>
      </w:pPr>
    </w:p>
    <w:p w:rsidR="00EF44C4" w:rsidRPr="00283040" w:rsidRDefault="00EF44C4" w:rsidP="0041783B">
      <w:pPr>
        <w:pStyle w:val="Default"/>
        <w:spacing w:line="320" w:lineRule="exact"/>
        <w:jc w:val="center"/>
        <w:rPr>
          <w:rFonts w:ascii="Cambria" w:hAnsi="Cambria"/>
          <w:b/>
          <w:i/>
          <w:color w:val="auto"/>
          <w:sz w:val="21"/>
          <w:szCs w:val="21"/>
          <w:shd w:val="clear" w:color="auto" w:fill="FFFFFF"/>
        </w:rPr>
      </w:pPr>
    </w:p>
    <w:p w:rsidR="0041783B" w:rsidRPr="00283040" w:rsidRDefault="0041783B" w:rsidP="0041783B">
      <w:pPr>
        <w:pStyle w:val="Default"/>
        <w:spacing w:line="320" w:lineRule="exact"/>
        <w:jc w:val="center"/>
        <w:rPr>
          <w:rFonts w:ascii="Cambria" w:eastAsia="Meiryo" w:hAnsi="Cambria" w:cs="Meiryo"/>
          <w:b/>
          <w:bCs/>
          <w:color w:val="auto"/>
          <w:sz w:val="21"/>
          <w:szCs w:val="21"/>
        </w:rPr>
      </w:pPr>
      <w:r w:rsidRPr="00283040">
        <w:rPr>
          <w:rFonts w:ascii="Cambria" w:eastAsia="Meiryo" w:hAnsi="Cambria" w:cs="Meiryo"/>
          <w:b/>
          <w:color w:val="auto"/>
          <w:sz w:val="21"/>
          <w:szCs w:val="21"/>
          <w:shd w:val="clear" w:color="auto" w:fill="FFFFFF"/>
        </w:rPr>
        <w:t>For Research Use Only. Not For Use In Diagnostic Procedures.</w:t>
      </w:r>
    </w:p>
    <w:sectPr w:rsidR="0041783B" w:rsidRPr="00283040" w:rsidSect="00036E40">
      <w:footerReference w:type="default" r:id="rId11"/>
      <w:pgSz w:w="11906" w:h="16838"/>
      <w:pgMar w:top="1134" w:right="851" w:bottom="113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206" w:rsidRDefault="006F7206" w:rsidP="0065435B">
      <w:r>
        <w:separator/>
      </w:r>
    </w:p>
  </w:endnote>
  <w:endnote w:type="continuationSeparator" w:id="1">
    <w:p w:rsidR="006F7206" w:rsidRDefault="006F7206"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MS Gothic"/>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036E40" w:rsidRPr="00036E40" w:rsidRDefault="009C516F" w:rsidP="009C516F">
    <w:pPr>
      <w:pStyle w:val="a4"/>
      <w:rPr>
        <w:rFonts w:ascii="Arial" w:hAnsi="Arial" w:cs="Arial"/>
        <w:b/>
      </w:rPr>
    </w:pPr>
    <w:r w:rsidRPr="00036E40">
      <w:rPr>
        <w:rFonts w:ascii="Arial" w:hAnsi="Arial" w:cs="Arial"/>
        <w:b/>
      </w:rPr>
      <w:t xml:space="preserve">MesGen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rsidR="00F944FB" w:rsidRPr="009C516F" w:rsidRDefault="00036E40" w:rsidP="00036E40">
    <w:pPr>
      <w:pStyle w:val="a4"/>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206" w:rsidRDefault="006F7206" w:rsidP="0065435B">
      <w:r>
        <w:separator/>
      </w:r>
    </w:p>
  </w:footnote>
  <w:footnote w:type="continuationSeparator" w:id="1">
    <w:p w:rsidR="006F7206" w:rsidRDefault="006F7206"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032E"/>
    <w:multiLevelType w:val="hybridMultilevel"/>
    <w:tmpl w:val="0C10304E"/>
    <w:lvl w:ilvl="0" w:tplc="EBF2571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D15F46"/>
    <w:multiLevelType w:val="multilevel"/>
    <w:tmpl w:val="B010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1F16270"/>
    <w:multiLevelType w:val="hybridMultilevel"/>
    <w:tmpl w:val="9EB4F1C6"/>
    <w:lvl w:ilvl="0" w:tplc="E2683320">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9"/>
  </w:num>
  <w:num w:numId="4">
    <w:abstractNumId w:val="7"/>
  </w:num>
  <w:num w:numId="5">
    <w:abstractNumId w:val="5"/>
  </w:num>
  <w:num w:numId="6">
    <w:abstractNumId w:val="4"/>
  </w:num>
  <w:num w:numId="7">
    <w:abstractNumId w:val="10"/>
  </w:num>
  <w:num w:numId="8">
    <w:abstractNumId w:val="8"/>
  </w:num>
  <w:num w:numId="9">
    <w:abstractNumId w:val="6"/>
  </w:num>
  <w:num w:numId="10">
    <w:abstractNumId w:val="3"/>
  </w:num>
  <w:num w:numId="11">
    <w:abstractNumId w:val="11"/>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35B"/>
    <w:rsid w:val="000203F1"/>
    <w:rsid w:val="000254CD"/>
    <w:rsid w:val="00036E40"/>
    <w:rsid w:val="00071EFE"/>
    <w:rsid w:val="00072E8C"/>
    <w:rsid w:val="0009712E"/>
    <w:rsid w:val="000A04B5"/>
    <w:rsid w:val="000A4EB5"/>
    <w:rsid w:val="000A61A3"/>
    <w:rsid w:val="000B7599"/>
    <w:rsid w:val="000E4C23"/>
    <w:rsid w:val="000E4FDB"/>
    <w:rsid w:val="00102361"/>
    <w:rsid w:val="00127B11"/>
    <w:rsid w:val="00127CAE"/>
    <w:rsid w:val="00143960"/>
    <w:rsid w:val="00155301"/>
    <w:rsid w:val="0016763B"/>
    <w:rsid w:val="001815CA"/>
    <w:rsid w:val="001958C9"/>
    <w:rsid w:val="001A3463"/>
    <w:rsid w:val="001C44E7"/>
    <w:rsid w:val="002611E4"/>
    <w:rsid w:val="00283040"/>
    <w:rsid w:val="0028529B"/>
    <w:rsid w:val="002B464F"/>
    <w:rsid w:val="002D0290"/>
    <w:rsid w:val="002D5E46"/>
    <w:rsid w:val="00311F60"/>
    <w:rsid w:val="00371A2F"/>
    <w:rsid w:val="0038799B"/>
    <w:rsid w:val="003A58DA"/>
    <w:rsid w:val="003C4ED7"/>
    <w:rsid w:val="003D45DF"/>
    <w:rsid w:val="003F7B1C"/>
    <w:rsid w:val="00404D1E"/>
    <w:rsid w:val="004169FA"/>
    <w:rsid w:val="0041783B"/>
    <w:rsid w:val="00474083"/>
    <w:rsid w:val="00475678"/>
    <w:rsid w:val="0049205D"/>
    <w:rsid w:val="004A1338"/>
    <w:rsid w:val="004D158E"/>
    <w:rsid w:val="00523F89"/>
    <w:rsid w:val="00552AD6"/>
    <w:rsid w:val="00565CE3"/>
    <w:rsid w:val="00571FEB"/>
    <w:rsid w:val="00592E7A"/>
    <w:rsid w:val="005C746D"/>
    <w:rsid w:val="005D4CF8"/>
    <w:rsid w:val="005F08A2"/>
    <w:rsid w:val="00623478"/>
    <w:rsid w:val="00643D37"/>
    <w:rsid w:val="0065435B"/>
    <w:rsid w:val="00667AB6"/>
    <w:rsid w:val="00687B9B"/>
    <w:rsid w:val="00690FB9"/>
    <w:rsid w:val="00695F96"/>
    <w:rsid w:val="006A0154"/>
    <w:rsid w:val="006B6695"/>
    <w:rsid w:val="006D2670"/>
    <w:rsid w:val="006E5715"/>
    <w:rsid w:val="006F7206"/>
    <w:rsid w:val="0072331A"/>
    <w:rsid w:val="00754FC0"/>
    <w:rsid w:val="0077383D"/>
    <w:rsid w:val="00787674"/>
    <w:rsid w:val="007A48A9"/>
    <w:rsid w:val="007B2B14"/>
    <w:rsid w:val="007F25E4"/>
    <w:rsid w:val="0081380C"/>
    <w:rsid w:val="008576BD"/>
    <w:rsid w:val="008878E6"/>
    <w:rsid w:val="008906ED"/>
    <w:rsid w:val="008B5A6C"/>
    <w:rsid w:val="008C7578"/>
    <w:rsid w:val="00902748"/>
    <w:rsid w:val="00904D45"/>
    <w:rsid w:val="00936A27"/>
    <w:rsid w:val="00952D83"/>
    <w:rsid w:val="00960F00"/>
    <w:rsid w:val="009756BF"/>
    <w:rsid w:val="009C516F"/>
    <w:rsid w:val="009C55D2"/>
    <w:rsid w:val="009E39D2"/>
    <w:rsid w:val="009E702B"/>
    <w:rsid w:val="00A156D2"/>
    <w:rsid w:val="00A34E28"/>
    <w:rsid w:val="00A42706"/>
    <w:rsid w:val="00A42A9B"/>
    <w:rsid w:val="00A75227"/>
    <w:rsid w:val="00A859E0"/>
    <w:rsid w:val="00AD1737"/>
    <w:rsid w:val="00B25625"/>
    <w:rsid w:val="00B73E69"/>
    <w:rsid w:val="00BA21D5"/>
    <w:rsid w:val="00BB4C22"/>
    <w:rsid w:val="00BC63B3"/>
    <w:rsid w:val="00BD20D0"/>
    <w:rsid w:val="00C37C0A"/>
    <w:rsid w:val="00C47EBC"/>
    <w:rsid w:val="00C51F22"/>
    <w:rsid w:val="00C6161A"/>
    <w:rsid w:val="00CA656E"/>
    <w:rsid w:val="00CD6CD3"/>
    <w:rsid w:val="00D45EF4"/>
    <w:rsid w:val="00D77AE7"/>
    <w:rsid w:val="00DB7A57"/>
    <w:rsid w:val="00DE2BC7"/>
    <w:rsid w:val="00DF102E"/>
    <w:rsid w:val="00DF1928"/>
    <w:rsid w:val="00DF1E19"/>
    <w:rsid w:val="00DF27D0"/>
    <w:rsid w:val="00E76797"/>
    <w:rsid w:val="00EF1059"/>
    <w:rsid w:val="00EF44C4"/>
    <w:rsid w:val="00F205CE"/>
    <w:rsid w:val="00F254C7"/>
    <w:rsid w:val="00F944FB"/>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571F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character" w:customStyle="1" w:styleId="2Char">
    <w:name w:val="标题 2 Char"/>
    <w:basedOn w:val="a0"/>
    <w:link w:val="2"/>
    <w:uiPriority w:val="9"/>
    <w:semiHidden/>
    <w:rsid w:val="00571FEB"/>
    <w:rPr>
      <w:rFonts w:asciiTheme="majorHAnsi" w:eastAsiaTheme="majorEastAsia" w:hAnsiTheme="majorHAnsi" w:cstheme="majorBidi"/>
      <w:b/>
      <w:bCs/>
      <w:sz w:val="32"/>
      <w:szCs w:val="32"/>
    </w:rPr>
  </w:style>
  <w:style w:type="paragraph" w:styleId="aa">
    <w:name w:val="Normal (Web)"/>
    <w:basedOn w:val="a"/>
    <w:uiPriority w:val="99"/>
    <w:semiHidden/>
    <w:unhideWhenUsed/>
    <w:rsid w:val="00936A27"/>
    <w:pPr>
      <w:widowControl/>
      <w:spacing w:before="100" w:beforeAutospacing="1" w:after="100" w:afterAutospacing="1"/>
      <w:jc w:val="left"/>
    </w:pPr>
    <w:rPr>
      <w:rFonts w:ascii="宋体" w:eastAsia="宋体" w:hAnsi="宋体" w:cs="宋体"/>
      <w:kern w:val="0"/>
      <w:sz w:val="24"/>
      <w:szCs w:val="24"/>
    </w:rPr>
  </w:style>
  <w:style w:type="character" w:styleId="ab">
    <w:name w:val="Emphasis"/>
    <w:basedOn w:val="a0"/>
    <w:uiPriority w:val="20"/>
    <w:qFormat/>
    <w:rsid w:val="00936A27"/>
    <w:rPr>
      <w:i/>
      <w:iCs/>
    </w:rPr>
  </w:style>
</w:styles>
</file>

<file path=word/webSettings.xml><?xml version="1.0" encoding="utf-8"?>
<w:webSettings xmlns:r="http://schemas.openxmlformats.org/officeDocument/2006/relationships" xmlns:w="http://schemas.openxmlformats.org/wordprocessingml/2006/main">
  <w:divs>
    <w:div w:id="461385250">
      <w:bodyDiv w:val="1"/>
      <w:marLeft w:val="0"/>
      <w:marRight w:val="0"/>
      <w:marTop w:val="0"/>
      <w:marBottom w:val="0"/>
      <w:divBdr>
        <w:top w:val="none" w:sz="0" w:space="0" w:color="auto"/>
        <w:left w:val="none" w:sz="0" w:space="0" w:color="auto"/>
        <w:bottom w:val="none" w:sz="0" w:space="0" w:color="auto"/>
        <w:right w:val="none" w:sz="0" w:space="0" w:color="auto"/>
      </w:divBdr>
    </w:div>
    <w:div w:id="634062326">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04939526">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81530103">
          <w:marLeft w:val="0"/>
          <w:marRight w:val="0"/>
          <w:marTop w:val="0"/>
          <w:marBottom w:val="0"/>
          <w:divBdr>
            <w:top w:val="none" w:sz="0" w:space="0" w:color="auto"/>
            <w:left w:val="none" w:sz="0" w:space="0" w:color="auto"/>
            <w:bottom w:val="none" w:sz="0" w:space="0" w:color="auto"/>
            <w:right w:val="none" w:sz="0" w:space="0" w:color="auto"/>
          </w:divBdr>
        </w:div>
        <w:div w:id="1702779834">
          <w:marLeft w:val="0"/>
          <w:marRight w:val="0"/>
          <w:marTop w:val="0"/>
          <w:marBottom w:val="0"/>
          <w:divBdr>
            <w:top w:val="none" w:sz="0" w:space="0" w:color="auto"/>
            <w:left w:val="none" w:sz="0" w:space="0" w:color="auto"/>
            <w:bottom w:val="none" w:sz="0" w:space="0" w:color="auto"/>
            <w:right w:val="none" w:sz="0" w:space="0" w:color="auto"/>
          </w:divBdr>
        </w:div>
      </w:divsChild>
    </w:div>
    <w:div w:id="1726566333">
      <w:bodyDiv w:val="1"/>
      <w:marLeft w:val="0"/>
      <w:marRight w:val="0"/>
      <w:marTop w:val="0"/>
      <w:marBottom w:val="0"/>
      <w:divBdr>
        <w:top w:val="none" w:sz="0" w:space="0" w:color="auto"/>
        <w:left w:val="none" w:sz="0" w:space="0" w:color="auto"/>
        <w:bottom w:val="none" w:sz="0" w:space="0" w:color="auto"/>
        <w:right w:val="none" w:sz="0" w:space="0" w:color="auto"/>
      </w:divBdr>
    </w:div>
    <w:div w:id="1862742755">
      <w:bodyDiv w:val="1"/>
      <w:marLeft w:val="0"/>
      <w:marRight w:val="0"/>
      <w:marTop w:val="0"/>
      <w:marBottom w:val="0"/>
      <w:divBdr>
        <w:top w:val="none" w:sz="0" w:space="0" w:color="auto"/>
        <w:left w:val="none" w:sz="0" w:space="0" w:color="auto"/>
        <w:bottom w:val="none" w:sz="0" w:space="0" w:color="auto"/>
        <w:right w:val="none" w:sz="0" w:space="0" w:color="auto"/>
      </w:divBdr>
    </w:div>
    <w:div w:id="1917082529">
      <w:bodyDiv w:val="1"/>
      <w:marLeft w:val="0"/>
      <w:marRight w:val="0"/>
      <w:marTop w:val="0"/>
      <w:marBottom w:val="0"/>
      <w:divBdr>
        <w:top w:val="none" w:sz="0" w:space="0" w:color="auto"/>
        <w:left w:val="none" w:sz="0" w:space="0" w:color="auto"/>
        <w:bottom w:val="none" w:sz="0" w:space="0" w:color="auto"/>
        <w:right w:val="none" w:sz="0" w:space="0" w:color="auto"/>
      </w:divBdr>
    </w:div>
    <w:div w:id="2116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igmaaldrich.com/catalog/search?term=MFCD02091640&amp;interface=MDL%20No.&amp;N=0&amp;mode=partialmax&amp;lang=en&amp;region=US&amp;focus=produc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Links>
    <vt:vector size="6" baseType="variant">
      <vt:variant>
        <vt:i4>5439508</vt:i4>
      </vt:variant>
      <vt:variant>
        <vt:i4>0</vt:i4>
      </vt:variant>
      <vt:variant>
        <vt:i4>0</vt:i4>
      </vt:variant>
      <vt:variant>
        <vt:i4>5</vt:i4>
      </vt:variant>
      <vt:variant>
        <vt:lpwstr>http://www.mesgenbio.com/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Ting</dc:creator>
  <cp:lastModifiedBy>Windows 用户</cp:lastModifiedBy>
  <cp:revision>2</cp:revision>
  <cp:lastPrinted>2017-12-06T03:45:00Z</cp:lastPrinted>
  <dcterms:created xsi:type="dcterms:W3CDTF">2014-09-10T07:38:00Z</dcterms:created>
  <dcterms:modified xsi:type="dcterms:W3CDTF">2018-01-09T13:59:00Z</dcterms:modified>
</cp:coreProperties>
</file>