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C4535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5D4CF8" w:rsidRPr="005D4CF8" w:rsidRDefault="002C7ABB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cs="HYb2gj"/>
                      <w:kern w:val="0"/>
                      <w:sz w:val="28"/>
                      <w:szCs w:val="28"/>
                    </w:rPr>
                  </w:pPr>
                  <w:r w:rsidRPr="002C7ABB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酵母质粒小量柱式提取试剂盒</w:t>
                  </w:r>
                  <w:r w:rsidR="005D4CF8" w:rsidRPr="002C7ABB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（离心柱型）</w:t>
                  </w:r>
                  <w:r w:rsid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2C7ABB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</w:rPr>
                    <w:t xml:space="preserve">Yeast Plasmid </w:t>
                  </w:r>
                  <w:proofErr w:type="spellStart"/>
                  <w:r w:rsidRPr="002C7ABB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</w:rPr>
                    <w:t>Miniprep</w:t>
                  </w:r>
                  <w:proofErr w:type="spellEnd"/>
                  <w:r w:rsidRPr="002C7ABB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Kit</w:t>
                  </w:r>
                  <w:r w:rsidR="005D4CF8" w:rsidRPr="002C7ABB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MPD8</w:t>
                  </w:r>
                  <w:r w:rsidR="005D4CF8" w:rsidRPr="002C7ABB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000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300990</wp:posOffset>
            </wp:positionV>
            <wp:extent cx="1628775" cy="533400"/>
            <wp:effectExtent l="19050" t="0" r="9525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35A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2C7AB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2C7ABB" w:rsidRPr="002B6C25" w:rsidRDefault="002C7ABB" w:rsidP="002C7ABB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HYb1gj" w:hint="eastAsia"/>
          <w:kern w:val="0"/>
          <w:sz w:val="18"/>
          <w:szCs w:val="18"/>
        </w:rPr>
      </w:pPr>
      <w:r w:rsidRPr="002B6C25">
        <w:rPr>
          <w:rFonts w:ascii="微软雅黑" w:eastAsia="微软雅黑" w:hAnsi="微软雅黑" w:cs="HYb1gj" w:hint="eastAsia"/>
          <w:kern w:val="0"/>
          <w:sz w:val="18"/>
          <w:szCs w:val="18"/>
        </w:rPr>
        <w:t>MesGen Biotech生产的</w:t>
      </w:r>
      <w:r w:rsidRPr="002B6C25">
        <w:rPr>
          <w:rFonts w:ascii="微软雅黑" w:eastAsia="微软雅黑" w:hAnsi="微软雅黑" w:cs="HYb1gj"/>
          <w:kern w:val="0"/>
          <w:sz w:val="18"/>
          <w:szCs w:val="18"/>
        </w:rPr>
        <w:t xml:space="preserve">酵母质粒小量提取试剂盒(Yeast Plasmid </w:t>
      </w:r>
      <w:proofErr w:type="spell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Mini</w:t>
      </w:r>
      <w:r w:rsidRPr="002B6C25">
        <w:rPr>
          <w:rFonts w:ascii="微软雅黑" w:eastAsia="微软雅黑" w:hAnsi="微软雅黑" w:cs="HYb1gj" w:hint="eastAsia"/>
          <w:kern w:val="0"/>
          <w:sz w:val="18"/>
          <w:szCs w:val="18"/>
        </w:rPr>
        <w:t>prep</w:t>
      </w:r>
      <w:proofErr w:type="spell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 xml:space="preserve"> Kit)是一种使用破壁酶(</w:t>
      </w:r>
      <w:proofErr w:type="spell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Lyticase</w:t>
      </w:r>
      <w:proofErr w:type="spell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)消化去除酵母细胞壁， 然后采用一种新型的酵母质粒纯化</w:t>
      </w:r>
      <w:proofErr w:type="gram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柱实现</w:t>
      </w:r>
      <w:proofErr w:type="gram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从酵母细胞中进行小量质粒快速抽提的试剂盒。无需</w:t>
      </w:r>
      <w:proofErr w:type="gram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酚</w:t>
      </w:r>
      <w:proofErr w:type="gram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氯仿抽提，无需酒精沉淀，12个样品只需约1-1.5小时即可完成。试剂</w:t>
      </w:r>
      <w:proofErr w:type="gram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盒提供</w:t>
      </w:r>
      <w:proofErr w:type="gram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了破壁酶(</w:t>
      </w:r>
      <w:proofErr w:type="spell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Lyticase</w:t>
      </w:r>
      <w:proofErr w:type="spell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)，酵母收集后，加入</w:t>
      </w:r>
      <w:proofErr w:type="spell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Lyticase</w:t>
      </w:r>
      <w:proofErr w:type="spell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消化去除细胞壁，接着采用传统碱</w:t>
      </w:r>
      <w:proofErr w:type="gram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裂法裂解</w:t>
      </w:r>
      <w:proofErr w:type="gram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细胞，然后将获得的</w:t>
      </w:r>
      <w:r w:rsidRPr="002B6C25">
        <w:rPr>
          <w:rFonts w:ascii="微软雅黑" w:eastAsia="微软雅黑" w:hAnsi="微软雅黑" w:cs="HYb1gj"/>
          <w:kern w:val="0"/>
          <w:sz w:val="18"/>
          <w:szCs w:val="18"/>
        </w:rPr>
        <w:sym w:font="Symbol" w:char="F0D8"/>
      </w:r>
      <w:r w:rsidRPr="002B6C25">
        <w:rPr>
          <w:rFonts w:ascii="微软雅黑" w:eastAsia="微软雅黑" w:hAnsi="微软雅黑" w:cs="HYb1gj"/>
          <w:kern w:val="0"/>
          <w:sz w:val="18"/>
          <w:szCs w:val="18"/>
        </w:rPr>
        <w:t xml:space="preserve"> 上清液转移</w:t>
      </w:r>
      <w:proofErr w:type="gramStart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至结合柱</w:t>
      </w:r>
      <w:proofErr w:type="gramEnd"/>
      <w:r w:rsidRPr="002B6C25">
        <w:rPr>
          <w:rFonts w:ascii="微软雅黑" w:eastAsia="微软雅黑" w:hAnsi="微软雅黑" w:cs="HYb1gj"/>
          <w:kern w:val="0"/>
          <w:sz w:val="18"/>
          <w:szCs w:val="18"/>
        </w:rPr>
        <w:t>结合DNA，经过离心快速洗涤，最后用洗脱液洗脱出酵母质粒DNA。由于采用了高浓度的破壁酶，无需再使用玻璃珠，可以避免因为玻璃珠的机械作用带来的酵母基因组DNA污染。抽提所得质粒的量与酵母培养浓度、质粒拷贝数、酵母品系等因素有关。使用本试剂盒抽提得到的酵母质粒DNA可用于各种常规分子生物学实验，如转化、PCR、基于PCR的突变、体外转录、酶</w:t>
      </w:r>
      <w:r w:rsidRPr="002B6C25">
        <w:rPr>
          <w:rFonts w:ascii="微软雅黑" w:eastAsia="微软雅黑" w:hAnsi="微软雅黑" w:cs="HYb1gj"/>
          <w:kern w:val="0"/>
          <w:sz w:val="18"/>
          <w:szCs w:val="18"/>
        </w:rPr>
        <w:sym w:font="Symbol" w:char="F0D8"/>
      </w:r>
      <w:r w:rsidRPr="002B6C25">
        <w:rPr>
          <w:rFonts w:ascii="微软雅黑" w:eastAsia="微软雅黑" w:hAnsi="微软雅黑" w:cs="HYb1gj"/>
          <w:kern w:val="0"/>
          <w:sz w:val="18"/>
          <w:szCs w:val="18"/>
        </w:rPr>
        <w:t xml:space="preserve"> 切、测序、文库筛选等。</w:t>
      </w:r>
    </w:p>
    <w:p w:rsidR="005D4CF8" w:rsidRPr="00C37C0A" w:rsidRDefault="005D4CF8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85"/>
        <w:gridCol w:w="2835"/>
        <w:gridCol w:w="2693"/>
        <w:gridCol w:w="2693"/>
      </w:tblGrid>
      <w:tr w:rsidR="0081380C" w:rsidRPr="00071EFE" w:rsidTr="002C7ABB"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2C7AB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MPD8</w:t>
            </w:r>
            <w:r w:rsidR="0081380C"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000-50T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2C7AB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MPD8</w:t>
            </w:r>
            <w:r w:rsidR="0081380C"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000-100T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2C7ABB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MPD8</w:t>
            </w:r>
            <w:r w:rsidR="0081380C"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000-250T</w:t>
            </w:r>
          </w:p>
        </w:tc>
      </w:tr>
      <w:tr w:rsidR="002C7ABB" w:rsidRPr="00071EFE" w:rsidTr="002C7ABB"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2C7ABB" w:rsidRPr="004529B9" w:rsidRDefault="002C7AB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b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 w:hint="eastAsia"/>
                <w:b/>
                <w:kern w:val="0"/>
                <w:sz w:val="18"/>
                <w:szCs w:val="18"/>
              </w:rPr>
              <w:t>Solution EL</w:t>
            </w:r>
          </w:p>
        </w:tc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2C7ABB" w:rsidRPr="004529B9" w:rsidRDefault="004529B9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2C7ABB" w:rsidRPr="004529B9" w:rsidRDefault="004529B9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 w:hint="eastAsia"/>
                <w:kern w:val="0"/>
                <w:sz w:val="18"/>
                <w:szCs w:val="18"/>
              </w:rPr>
              <w:t>20ml</w:t>
            </w:r>
          </w:p>
        </w:tc>
        <w:tc>
          <w:tcPr>
            <w:tcW w:w="269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2C7ABB" w:rsidRPr="004529B9" w:rsidRDefault="004529B9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 w:hint="eastAsia"/>
                <w:kern w:val="0"/>
                <w:sz w:val="18"/>
                <w:szCs w:val="18"/>
              </w:rPr>
              <w:t>25ml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  <w:t>Solution 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4529B9">
              <w:rPr>
                <w:rFonts w:ascii="微软雅黑" w:eastAsia="微软雅黑" w:hAnsi="微软雅黑" w:cs="HYb2gj" w:hint="eastAsia"/>
                <w:b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  <w:t>Solution I</w:t>
            </w:r>
            <w:r w:rsidRPr="004529B9">
              <w:rPr>
                <w:rFonts w:ascii="微软雅黑" w:eastAsia="微软雅黑" w:hAnsi="微软雅黑" w:cs="HYb2gj" w:hint="eastAsia"/>
                <w:b/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40ml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 w:hint="eastAsia"/>
                <w:b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12ml（A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48ml</w:t>
            </w:r>
            <w:r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24ml（A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96ml</w:t>
            </w:r>
            <w:r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904D45" w:rsidP="00904D45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60ml（A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 xml:space="preserve"> 240ml</w:t>
            </w:r>
            <w:r w:rsidRPr="00071EFE">
              <w:rPr>
                <w:rFonts w:ascii="Tahoma" w:hAnsi="Tahoma" w:cs="Tahoma" w:hint="eastAsia"/>
                <w:color w:val="222222"/>
                <w:sz w:val="18"/>
                <w:szCs w:val="18"/>
                <w:shd w:val="clear" w:color="auto" w:fill="FFFFFF"/>
              </w:rPr>
              <w:t xml:space="preserve"> e</w:t>
            </w:r>
            <w:r w:rsidRPr="00071EF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thanol</w:t>
            </w: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904D4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904D45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904D45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="0081380C"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529B9"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  <w:t>RNase</w:t>
            </w:r>
            <w:proofErr w:type="spellEnd"/>
            <w:r w:rsidRPr="004529B9"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150</w:t>
            </w:r>
            <w:r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300</w:t>
            </w:r>
            <w:r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750</w:t>
            </w:r>
            <w:r w:rsidRPr="00071EFE"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  <w:t>μ</w:t>
            </w:r>
            <w:r w:rsidRPr="00071EFE">
              <w:rPr>
                <w:rFonts w:ascii="微软雅黑" w:eastAsia="微软雅黑" w:hAnsi="微软雅黑" w:cs="ArialMT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2C7ABB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2C7ABB" w:rsidRPr="004529B9" w:rsidRDefault="002C7AB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4529B9"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  <w:t>Lyticase</w:t>
            </w:r>
            <w:proofErr w:type="spellEnd"/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C7ABB" w:rsidRPr="00071EFE" w:rsidRDefault="004529B9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 tube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C7ABB" w:rsidRPr="00071EFE" w:rsidRDefault="004529B9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 tube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C7ABB" w:rsidRPr="00071EFE" w:rsidRDefault="004529B9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 tube</w:t>
            </w:r>
          </w:p>
        </w:tc>
      </w:tr>
      <w:tr w:rsidR="002C7ABB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2C7ABB" w:rsidRPr="004529B9" w:rsidRDefault="002C7ABB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4529B9"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  <w:t>Lyticase</w:t>
            </w:r>
            <w:proofErr w:type="spellEnd"/>
            <w:r w:rsidR="004529B9" w:rsidRPr="004529B9">
              <w:rPr>
                <w:rFonts w:ascii="微软雅黑" w:eastAsia="微软雅黑" w:hAnsi="微软雅黑" w:cs="ArialMT" w:hint="eastAsia"/>
                <w:b/>
                <w:color w:val="000000"/>
                <w:kern w:val="0"/>
                <w:sz w:val="18"/>
                <w:szCs w:val="18"/>
              </w:rPr>
              <w:t xml:space="preserve"> Buffer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C7ABB" w:rsidRPr="00071EFE" w:rsidRDefault="004529B9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1.2ml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C7ABB" w:rsidRPr="00071EFE" w:rsidRDefault="004529B9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2.4ml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C7ABB" w:rsidRPr="00071EFE" w:rsidRDefault="004529B9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6.0ml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MT"/>
                <w:b/>
                <w:color w:val="000000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1gj" w:hint="eastAsia"/>
                <w:b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250个</w:t>
            </w:r>
          </w:p>
        </w:tc>
      </w:tr>
      <w:tr w:rsidR="0081380C" w:rsidRPr="00071EFE" w:rsidTr="00904D45">
        <w:tc>
          <w:tcPr>
            <w:tcW w:w="1985" w:type="dxa"/>
            <w:tcBorders>
              <w:left w:val="nil"/>
              <w:right w:val="nil"/>
            </w:tcBorders>
          </w:tcPr>
          <w:p w:rsidR="0081380C" w:rsidRPr="004529B9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1gj"/>
                <w:b/>
                <w:color w:val="000000"/>
                <w:kern w:val="0"/>
                <w:sz w:val="18"/>
                <w:szCs w:val="18"/>
              </w:rPr>
            </w:pPr>
            <w:r w:rsidRPr="004529B9">
              <w:rPr>
                <w:rFonts w:ascii="微软雅黑" w:eastAsia="微软雅黑" w:hAnsi="微软雅黑" w:cs="HYb1gj" w:hint="eastAsia"/>
                <w:b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50个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100个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1380C" w:rsidRPr="00071EFE" w:rsidRDefault="0081380C" w:rsidP="00DA37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color w:val="000000" w:themeColor="text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color w:val="000000" w:themeColor="text1"/>
                <w:kern w:val="0"/>
                <w:sz w:val="18"/>
                <w:szCs w:val="18"/>
              </w:rPr>
              <w:t>250个</w:t>
            </w:r>
          </w:p>
        </w:tc>
      </w:tr>
    </w:tbl>
    <w:p w:rsidR="00AD1737" w:rsidRPr="00071EFE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C51F22" w:rsidRPr="004529B9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1gj"/>
          <w:color w:val="000000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试剂盒</w:t>
      </w:r>
      <w:r w:rsidR="00C51F22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可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置于室温</w:t>
      </w:r>
      <w:r w:rsidR="00C51F22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（</w:t>
      </w:r>
      <w:r w:rsidRPr="004529B9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15-25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</w:t>
      </w:r>
      <w:r w:rsidR="00C51F22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）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干燥条件下，可保存</w:t>
      </w:r>
      <w:r w:rsidRPr="004529B9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12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个月，更长时间的保存可置于</w:t>
      </w:r>
      <w:r w:rsidR="00C51F22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4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℃。</w:t>
      </w:r>
    </w:p>
    <w:p w:rsidR="00AD1737" w:rsidRPr="004529B9" w:rsidRDefault="00C51F22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1gj"/>
          <w:color w:val="000000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注意：</w:t>
      </w:r>
      <w:r w:rsidR="00AD1737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第一次使用前将</w:t>
      </w:r>
      <w:proofErr w:type="spellStart"/>
      <w:r w:rsidR="00AD1737" w:rsidRPr="004529B9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RNase</w:t>
      </w:r>
      <w:proofErr w:type="spellEnd"/>
      <w:r w:rsidR="00AD1737" w:rsidRPr="004529B9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 xml:space="preserve"> A</w:t>
      </w:r>
      <w:r w:rsidR="00AD1737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加入</w:t>
      </w:r>
      <w:r w:rsidR="00AD1737" w:rsidRPr="004529B9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>Solution I</w:t>
      </w:r>
      <w:r w:rsidR="00AD1737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中混匀后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建议</w:t>
      </w:r>
      <w:r w:rsidR="00AD1737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置于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4</w:t>
      </w:r>
      <w:r w:rsidR="00AD1737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℃保存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；</w:t>
      </w:r>
      <w:r w:rsidRPr="004529B9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>Solution I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II 建议置于4</w:t>
      </w:r>
      <w:r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℃保存；</w:t>
      </w:r>
      <w:proofErr w:type="spellStart"/>
      <w:r w:rsidR="004529B9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Lyticase</w:t>
      </w:r>
      <w:proofErr w:type="spellEnd"/>
      <w:r w:rsidR="004529B9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 xml:space="preserve"> 和 </w:t>
      </w:r>
      <w:proofErr w:type="spellStart"/>
      <w:r w:rsidR="004529B9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RNase</w:t>
      </w:r>
      <w:proofErr w:type="spellEnd"/>
      <w:r w:rsidR="004529B9" w:rsidRPr="004529B9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 xml:space="preserve"> A置于-20℃。</w:t>
      </w:r>
    </w:p>
    <w:p w:rsidR="00904D45" w:rsidRPr="00071EFE" w:rsidRDefault="00904D45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注意事项</w:t>
      </w:r>
    </w:p>
    <w:p w:rsidR="00904D45" w:rsidRPr="004529B9" w:rsidRDefault="00071EFE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>
        <w:rPr>
          <w:rFonts w:ascii="微软雅黑" w:eastAsia="微软雅黑" w:hAnsi="微软雅黑" w:cs="Meiryo" w:hint="eastAsia"/>
          <w:b/>
          <w:color w:val="000000" w:themeColor="text1"/>
          <w:kern w:val="0"/>
          <w:szCs w:val="21"/>
        </w:rPr>
        <w:t xml:space="preserve">1.  </w:t>
      </w:r>
      <w:r w:rsidR="00904D45" w:rsidRPr="004529B9">
        <w:rPr>
          <w:rFonts w:ascii="微软雅黑" w:eastAsia="微软雅黑" w:hAnsi="微软雅黑" w:cs="Meiryo"/>
          <w:b/>
          <w:color w:val="000000" w:themeColor="text1"/>
          <w:kern w:val="0"/>
          <w:sz w:val="18"/>
          <w:szCs w:val="18"/>
        </w:rPr>
        <w:t>Solution I</w:t>
      </w:r>
      <w:r w:rsidR="00904D45" w:rsidRPr="004529B9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 xml:space="preserve"> </w:t>
      </w:r>
      <w:r w:rsidR="00904D45"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在使用前应先加入</w:t>
      </w:r>
      <w:proofErr w:type="spellStart"/>
      <w:r w:rsidR="00904D45" w:rsidRPr="002B6C25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RNase</w:t>
      </w:r>
      <w:proofErr w:type="spellEnd"/>
      <w:r w:rsidR="00904D45" w:rsidRPr="002B6C25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 xml:space="preserve"> A</w:t>
      </w:r>
      <w:r w:rsidR="00904D45"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（将试剂盒中提供的</w:t>
      </w:r>
      <w:proofErr w:type="spellStart"/>
      <w:r w:rsidR="00904D45" w:rsidRPr="004529B9">
        <w:rPr>
          <w:rFonts w:ascii="微软雅黑" w:eastAsia="微软雅黑" w:hAnsi="微软雅黑" w:cs="Meiryo"/>
          <w:kern w:val="0"/>
          <w:sz w:val="18"/>
          <w:szCs w:val="18"/>
        </w:rPr>
        <w:t>RNase</w:t>
      </w:r>
      <w:proofErr w:type="spellEnd"/>
      <w:r w:rsidR="00904D45" w:rsidRPr="004529B9">
        <w:rPr>
          <w:rFonts w:ascii="微软雅黑" w:eastAsia="微软雅黑" w:hAnsi="微软雅黑" w:cs="Meiryo"/>
          <w:kern w:val="0"/>
          <w:sz w:val="18"/>
          <w:szCs w:val="18"/>
        </w:rPr>
        <w:t xml:space="preserve"> A</w:t>
      </w:r>
      <w:r w:rsidR="00904D45"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全部加入），混匀后4℃保存。</w:t>
      </w:r>
    </w:p>
    <w:p w:rsidR="00904D45" w:rsidRPr="004529B9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4529B9">
        <w:rPr>
          <w:rFonts w:ascii="微软雅黑" w:eastAsia="微软雅黑" w:hAnsi="微软雅黑" w:cs="Meiryo"/>
          <w:b/>
          <w:color w:val="000000" w:themeColor="text1"/>
          <w:kern w:val="0"/>
          <w:sz w:val="18"/>
          <w:szCs w:val="18"/>
        </w:rPr>
        <w:t>Solution I</w:t>
      </w:r>
      <w:r w:rsidRPr="004529B9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 xml:space="preserve">I </w:t>
      </w:r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如有混浊现象，可在</w:t>
      </w:r>
      <w:r w:rsidRPr="002B6C25">
        <w:rPr>
          <w:rFonts w:ascii="微软雅黑" w:eastAsia="微软雅黑" w:hAnsi="微软雅黑" w:cs="HYb1gj"/>
          <w:color w:val="000000"/>
          <w:kern w:val="0"/>
          <w:sz w:val="18"/>
          <w:szCs w:val="18"/>
        </w:rPr>
        <w:t>37</w:t>
      </w:r>
      <w:r w:rsidRPr="002B6C25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℃</w:t>
      </w:r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水浴中加热几分钟，即可恢复澄清。使用后应立即盖紧盖子，以避免空气中的</w:t>
      </w:r>
      <w:r w:rsidRPr="002B6C25">
        <w:rPr>
          <w:rFonts w:ascii="微软雅黑" w:eastAsia="微软雅黑" w:hAnsi="微软雅黑" w:cs="Meiryo"/>
          <w:kern w:val="0"/>
          <w:sz w:val="18"/>
          <w:szCs w:val="18"/>
        </w:rPr>
        <w:t>C</w:t>
      </w:r>
      <w:r w:rsidRPr="002B6C25">
        <w:rPr>
          <w:rFonts w:ascii="微软雅黑" w:eastAsia="微软雅黑" w:hAnsi="微软雅黑" w:cs="Meiryo" w:hint="eastAsia"/>
          <w:kern w:val="0"/>
          <w:sz w:val="18"/>
          <w:szCs w:val="18"/>
        </w:rPr>
        <w:t>O</w:t>
      </w:r>
      <w:r w:rsidRPr="002B6C25">
        <w:rPr>
          <w:rFonts w:ascii="微软雅黑" w:eastAsia="微软雅黑" w:hAnsi="微软雅黑" w:cs="Meiryo" w:hint="eastAsia"/>
          <w:kern w:val="0"/>
          <w:sz w:val="18"/>
          <w:szCs w:val="18"/>
          <w:vertAlign w:val="subscript"/>
        </w:rPr>
        <w:t>2</w:t>
      </w:r>
      <w:r w:rsidRPr="004529B9">
        <w:rPr>
          <w:rFonts w:ascii="微软雅黑" w:eastAsia="微软雅黑" w:hAnsi="微软雅黑" w:cs="Meiryo" w:hint="eastAsia"/>
          <w:sz w:val="18"/>
          <w:szCs w:val="18"/>
        </w:rPr>
        <w:t>与</w:t>
      </w:r>
      <w:r w:rsidRPr="004529B9">
        <w:rPr>
          <w:rFonts w:ascii="微软雅黑" w:eastAsia="微软雅黑" w:hAnsi="微软雅黑" w:cs="Meiryo"/>
          <w:b/>
          <w:color w:val="000000" w:themeColor="text1"/>
          <w:kern w:val="0"/>
          <w:sz w:val="18"/>
          <w:szCs w:val="18"/>
        </w:rPr>
        <w:t>Solution I</w:t>
      </w:r>
      <w:r w:rsidRPr="004529B9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>I</w:t>
      </w:r>
      <w:r w:rsidRPr="004529B9">
        <w:rPr>
          <w:rFonts w:ascii="微软雅黑" w:eastAsia="微软雅黑" w:hAnsi="微软雅黑" w:cs="Meiryo" w:hint="eastAsia"/>
          <w:b/>
          <w:color w:val="000000" w:themeColor="text1"/>
          <w:sz w:val="18"/>
          <w:szCs w:val="18"/>
        </w:rPr>
        <w:t xml:space="preserve"> 中的</w:t>
      </w:r>
      <w:proofErr w:type="spellStart"/>
      <w:r w:rsidR="002B6C25" w:rsidRPr="002B6C25">
        <w:rPr>
          <w:rFonts w:ascii="微软雅黑" w:eastAsia="微软雅黑" w:hAnsi="微软雅黑" w:cs="HYb1gj" w:hint="eastAsia"/>
          <w:color w:val="000000"/>
          <w:kern w:val="0"/>
          <w:sz w:val="18"/>
          <w:szCs w:val="18"/>
        </w:rPr>
        <w:t>NaOH</w:t>
      </w:r>
      <w:proofErr w:type="spellEnd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反应，从而造成溶液裂解效率下降。</w:t>
      </w:r>
    </w:p>
    <w:p w:rsidR="00904D45" w:rsidRPr="004529B9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 w:hint="eastAsia"/>
          <w:kern w:val="0"/>
          <w:sz w:val="18"/>
          <w:szCs w:val="18"/>
        </w:rPr>
      </w:pPr>
      <w:r w:rsidRPr="004529B9">
        <w:rPr>
          <w:rFonts w:ascii="微软雅黑" w:eastAsia="微软雅黑" w:hAnsi="微软雅黑" w:cs="Meiryo" w:hint="eastAsia"/>
          <w:b/>
          <w:color w:val="000000" w:themeColor="text1"/>
          <w:kern w:val="0"/>
          <w:sz w:val="18"/>
          <w:szCs w:val="18"/>
        </w:rPr>
        <w:t xml:space="preserve">DNA Wash Buffer </w:t>
      </w:r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在使用前先加入无水乙醇（按试剂盒包装规定的体积加入）。</w:t>
      </w:r>
    </w:p>
    <w:p w:rsidR="004529B9" w:rsidRPr="004529B9" w:rsidRDefault="004529B9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 xml:space="preserve">第一次使用前吸取1ml </w:t>
      </w:r>
      <w:proofErr w:type="spellStart"/>
      <w:r w:rsidRPr="002B6C25">
        <w:rPr>
          <w:rFonts w:ascii="微软雅黑" w:eastAsia="微软雅黑" w:hAnsi="微软雅黑" w:cs="Meiryo" w:hint="eastAsia"/>
          <w:b/>
          <w:kern w:val="0"/>
          <w:sz w:val="18"/>
          <w:szCs w:val="18"/>
        </w:rPr>
        <w:t>Lyticase</w:t>
      </w:r>
      <w:proofErr w:type="spellEnd"/>
      <w:r w:rsidR="002B6C25" w:rsidRPr="002B6C25">
        <w:rPr>
          <w:rFonts w:ascii="微软雅黑" w:eastAsia="微软雅黑" w:hAnsi="微软雅黑" w:cs="Meiryo" w:hint="eastAsia"/>
          <w:b/>
          <w:kern w:val="0"/>
          <w:sz w:val="18"/>
          <w:szCs w:val="18"/>
        </w:rPr>
        <w:t xml:space="preserve"> Buffer</w:t>
      </w:r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到</w:t>
      </w:r>
      <w:proofErr w:type="spellStart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Lyticase</w:t>
      </w:r>
      <w:proofErr w:type="spellEnd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粉末中，完全溶解后即为</w:t>
      </w:r>
      <w:proofErr w:type="spellStart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Lyticase</w:t>
      </w:r>
      <w:proofErr w:type="spellEnd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溶液。配制好的</w:t>
      </w:r>
      <w:proofErr w:type="spellStart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Lyticase</w:t>
      </w:r>
      <w:proofErr w:type="spellEnd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溶液4ºC可以保存1个月，-20ºC可以保存6个月。如需-20ºC保存，最好能适当分装。</w:t>
      </w:r>
      <w:proofErr w:type="spellStart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Lyticase</w:t>
      </w:r>
      <w:proofErr w:type="spellEnd"/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溶液配制后或冻存后再溶解可能会出现轻微混浊，属正常现象，请混匀后使用。</w:t>
      </w:r>
    </w:p>
    <w:p w:rsidR="00904D45" w:rsidRPr="004529B9" w:rsidRDefault="00904D45" w:rsidP="00071EFE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Meiryo"/>
          <w:kern w:val="0"/>
          <w:sz w:val="18"/>
          <w:szCs w:val="18"/>
        </w:rPr>
      </w:pPr>
      <w:r w:rsidRPr="004529B9">
        <w:rPr>
          <w:rFonts w:ascii="微软雅黑" w:eastAsia="微软雅黑" w:hAnsi="微软雅黑" w:cs="Meiryo" w:hint="eastAsia"/>
          <w:kern w:val="0"/>
          <w:sz w:val="18"/>
          <w:szCs w:val="18"/>
        </w:rPr>
        <w:t>所有离心步骤均为使用常规台式离心机室温下进行离心。</w:t>
      </w:r>
    </w:p>
    <w:p w:rsidR="00DF27D0" w:rsidRDefault="00AD1737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lastRenderedPageBreak/>
        <w:t>操作方法</w:t>
      </w:r>
    </w:p>
    <w:p w:rsidR="004529B9" w:rsidRPr="004529B9" w:rsidRDefault="004529B9" w:rsidP="004529B9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取培养过夜的酵母1.5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ml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，5000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rpm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离心1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min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收集酵母沉淀，弃上清。再重复一次，</w:t>
      </w:r>
      <w:proofErr w:type="gramStart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每管共收集</w:t>
      </w:r>
      <w:proofErr w:type="gramEnd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3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ml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培养过夜的酵母。再在离心机快速离心一下(5000g离心1-2</w:t>
      </w:r>
      <w:r w:rsidR="002B6C25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s</w:t>
      </w:r>
      <w:r w:rsidR="002B6C25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ec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)，</w:t>
      </w:r>
      <w:proofErr w:type="gramStart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用移液</w:t>
      </w:r>
      <w:proofErr w:type="gramEnd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器小心吸尽残余液体。通常酵母宜30°C培养过夜(16-24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h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左右)。建议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5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000rpm室温离心1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min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，如沉淀不充分则适当延长离心时间。时间过长或离心速度过快会使沉淀过于紧密，不利于后续加入</w:t>
      </w:r>
      <w:r w:rsidRPr="002B6C25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Solution I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后充分重悬沉淀。直接倒掉上清，再倒入约1.5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ml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酵母液并重复上述的离心操作，然后直接倒掉上清，再在离心机快速离心一下(5000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 xml:space="preserve">rpm 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1-2</w:t>
      </w:r>
      <w:r w:rsidR="002B6C25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s</w:t>
      </w:r>
      <w:r w:rsidR="002B6C25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ec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)，</w:t>
      </w:r>
      <w:proofErr w:type="gramStart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用移液</w:t>
      </w:r>
      <w:proofErr w:type="gramEnd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器小心吸尽残余液体。残余液体必须吸尽，否则可能会干扰后续的酶解反应。如果酵母密度明显偏低，可考虑使用更多酵母液，再重复上述操作1-2次。所用酵母量一般不宜超过5ml。过量的酵母会导致后续的酶解和碱裂解不充分。</w:t>
      </w:r>
    </w:p>
    <w:p w:rsidR="004529B9" w:rsidRPr="004529B9" w:rsidRDefault="004529B9" w:rsidP="004529B9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每管加入100</w:t>
      </w:r>
      <w:r w:rsidR="002B6C25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 xml:space="preserve">l </w:t>
      </w:r>
      <w:r w:rsidRPr="004529B9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Solution EL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，重悬酵母沉淀。确保沉淀完全散开，无可见酵母团块。可以通过剧烈Vortex来重悬沉淀。</w:t>
      </w:r>
    </w:p>
    <w:p w:rsidR="004529B9" w:rsidRPr="004529B9" w:rsidRDefault="004529B9" w:rsidP="004529B9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加入20</w:t>
      </w:r>
      <w:r w:rsidR="002B6C25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l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配制好的</w:t>
      </w:r>
      <w:proofErr w:type="spellStart"/>
      <w:r w:rsidRPr="002B6C25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Lyticase</w:t>
      </w:r>
      <w:proofErr w:type="spellEnd"/>
      <w:r w:rsidRPr="002B6C25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溶液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，充分混匀，30ºC水平摇床200-250rpm孵育0.5-1</w:t>
      </w:r>
      <w:r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h</w:t>
      </w: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。</w:t>
      </w:r>
    </w:p>
    <w:p w:rsidR="004529B9" w:rsidRPr="004529B9" w:rsidRDefault="004529B9" w:rsidP="002B6C25">
      <w:pPr>
        <w:autoSpaceDE w:val="0"/>
        <w:autoSpaceDN w:val="0"/>
        <w:adjustRightInd w:val="0"/>
        <w:spacing w:line="400" w:lineRule="exact"/>
        <w:ind w:leftChars="172" w:left="361"/>
        <w:jc w:val="left"/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注意：根据酵母菌株和酵母细胞数量的不同，酶解的孵育时间可进行适当调整。当酵母用量较大时，酶解的孵育时间需延长。孵育时间延长到2-3小时通常不会对质粒抽提带来负面影响。</w:t>
      </w:r>
    </w:p>
    <w:p w:rsidR="004529B9" w:rsidRPr="004529B9" w:rsidRDefault="004529B9" w:rsidP="004529B9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4000rpm离心10min，弃上清，收集沉淀。直接倒掉上清，然后倒置于吸水纸上(可用普通草纸)，使液体流尽。也可在直接倒掉上清后再在</w:t>
      </w:r>
      <w:proofErr w:type="gramStart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离心机内甩一下</w:t>
      </w:r>
      <w:proofErr w:type="gramEnd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，</w:t>
      </w:r>
      <w:proofErr w:type="gramStart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用移液</w:t>
      </w:r>
      <w:proofErr w:type="gramEnd"/>
      <w:r w:rsidRPr="004529B9">
        <w:rPr>
          <w:rFonts w:ascii="微软雅黑" w:eastAsia="微软雅黑" w:hAnsi="微软雅黑" w:cs="HYb2gj" w:hint="eastAsia"/>
          <w:color w:val="000000" w:themeColor="text1"/>
          <w:kern w:val="0"/>
          <w:sz w:val="18"/>
          <w:szCs w:val="18"/>
        </w:rPr>
        <w:t>器吸尽残留液体。</w:t>
      </w:r>
    </w:p>
    <w:p w:rsidR="006A0154" w:rsidRPr="004529B9" w:rsidRDefault="006A0154" w:rsidP="004529B9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向</w:t>
      </w:r>
      <w:r w:rsidR="00AD1737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有</w:t>
      </w:r>
      <w:r w:rsidR="004529B9">
        <w:rPr>
          <w:rFonts w:ascii="微软雅黑" w:eastAsia="微软雅黑" w:hAnsi="微软雅黑" w:cs="HYb1gj" w:hint="eastAsia"/>
          <w:kern w:val="0"/>
          <w:sz w:val="18"/>
          <w:szCs w:val="18"/>
        </w:rPr>
        <w:t>酵母块</w:t>
      </w:r>
      <w:r w:rsidR="00AD1737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体沉淀的离心管中加入</w:t>
      </w:r>
      <w:r w:rsidR="00311F60" w:rsidRPr="004529B9">
        <w:rPr>
          <w:rFonts w:ascii="微软雅黑" w:eastAsia="微软雅黑" w:hAnsi="微软雅黑" w:cs="ArialMT"/>
          <w:kern w:val="0"/>
          <w:sz w:val="18"/>
          <w:szCs w:val="18"/>
        </w:rPr>
        <w:t>250</w:t>
      </w:r>
      <w:r w:rsidR="00AD1737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="00AD1737" w:rsidRPr="004529B9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 xml:space="preserve"> </w:t>
      </w:r>
      <w:r w:rsidR="00311F60" w:rsidRPr="004529B9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AD1737"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="00AD1737"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已加入</w:t>
      </w:r>
      <w:proofErr w:type="spellStart"/>
      <w:r w:rsidR="00AD1737" w:rsidRPr="004529B9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>RNase</w:t>
      </w:r>
      <w:proofErr w:type="spellEnd"/>
      <w:r w:rsidR="00AD1737" w:rsidRPr="004529B9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 xml:space="preserve"> A</w:t>
      </w:r>
      <w:r w:rsidR="00AD1737"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proofErr w:type="gramStart"/>
      <w:r w:rsidR="00AD1737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使用移液器</w:t>
      </w:r>
      <w:proofErr w:type="gramEnd"/>
      <w:r w:rsidR="002B6C25">
        <w:rPr>
          <w:rFonts w:ascii="微软雅黑" w:eastAsia="微软雅黑" w:hAnsi="微软雅黑" w:cs="HYb1gj" w:hint="eastAsia"/>
          <w:kern w:val="0"/>
          <w:sz w:val="18"/>
          <w:szCs w:val="18"/>
        </w:rPr>
        <w:t>或涡旋振荡器彻底悬浮酵母</w:t>
      </w:r>
      <w:r w:rsidR="00AD1737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沉淀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，然后静置5 min。</w:t>
      </w:r>
    </w:p>
    <w:p w:rsidR="00AD1737" w:rsidRPr="002B6C25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2B6C25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注意</w:t>
      </w:r>
      <w:r w:rsidRPr="002B6C25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如果有未彻底混匀的</w:t>
      </w:r>
      <w:r w:rsidR="002B6C25"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酵母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块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会影响裂解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导致提取量和纯度偏低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6A0154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向离心管中加入</w:t>
      </w:r>
      <w:r w:rsidR="002B6C25">
        <w:rPr>
          <w:rFonts w:ascii="微软雅黑" w:eastAsia="微软雅黑" w:hAnsi="微软雅黑" w:cs="ArialMT"/>
          <w:kern w:val="0"/>
          <w:sz w:val="18"/>
          <w:szCs w:val="18"/>
        </w:rPr>
        <w:t>250</w:t>
      </w:r>
      <w:r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4529B9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 xml:space="preserve"> </w:t>
      </w:r>
      <w:r w:rsidR="00311F60" w:rsidRPr="004529B9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311F60" w:rsidRPr="004529B9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I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温和地上下翻转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6-8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次使</w:t>
      </w:r>
      <w:r w:rsidR="002B6C25">
        <w:rPr>
          <w:rFonts w:ascii="微软雅黑" w:eastAsia="微软雅黑" w:hAnsi="微软雅黑" w:cs="HYb1gj" w:hint="eastAsia"/>
          <w:kern w:val="0"/>
          <w:sz w:val="18"/>
          <w:szCs w:val="18"/>
        </w:rPr>
        <w:t>酵母</w:t>
      </w:r>
      <w:proofErr w:type="gramStart"/>
      <w:r w:rsidR="002B6C25">
        <w:rPr>
          <w:rFonts w:ascii="微软雅黑" w:eastAsia="微软雅黑" w:hAnsi="微软雅黑" w:cs="HYb1gj" w:hint="eastAsia"/>
          <w:kern w:val="0"/>
          <w:sz w:val="18"/>
          <w:szCs w:val="18"/>
        </w:rPr>
        <w:t>块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充分</w:t>
      </w:r>
      <w:proofErr w:type="gramEnd"/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裂解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2B6C25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2B6C25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注意</w:t>
      </w:r>
      <w:r w:rsidRPr="002B6C25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温和地混合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不要剧烈震荡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以免打断基因组</w:t>
      </w:r>
      <w:r w:rsidRPr="002B6C25">
        <w:rPr>
          <w:rFonts w:ascii="微软雅黑" w:eastAsia="微软雅黑" w:hAnsi="微软雅黑" w:cs="Arial-BoldMT"/>
          <w:bCs/>
          <w:kern w:val="0"/>
          <w:sz w:val="18"/>
          <w:szCs w:val="18"/>
        </w:rPr>
        <w:t>DNA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造成提取的质粒中混有基因组</w:t>
      </w:r>
      <w:r w:rsidRPr="002B6C25">
        <w:rPr>
          <w:rFonts w:ascii="微软雅黑" w:eastAsia="微软雅黑" w:hAnsi="微软雅黑" w:cs="Arial-BoldMT"/>
          <w:bCs/>
          <w:kern w:val="0"/>
          <w:sz w:val="18"/>
          <w:szCs w:val="18"/>
        </w:rPr>
        <w:t>DNA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片断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此时</w:t>
      </w:r>
      <w:r w:rsidR="002B6C25">
        <w:rPr>
          <w:rFonts w:ascii="微软雅黑" w:eastAsia="微软雅黑" w:hAnsi="微软雅黑" w:cs="HYb2gj" w:hint="eastAsia"/>
          <w:kern w:val="0"/>
          <w:sz w:val="18"/>
          <w:szCs w:val="18"/>
        </w:rPr>
        <w:t>溶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液应变得清亮粘稠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所用时间不应超过</w:t>
      </w:r>
      <w:r w:rsidRPr="002B6C25">
        <w:rPr>
          <w:rFonts w:ascii="微软雅黑" w:eastAsia="微软雅黑" w:hAnsi="微软雅黑" w:cs="Arial-BoldMT"/>
          <w:bCs/>
          <w:kern w:val="0"/>
          <w:sz w:val="18"/>
          <w:szCs w:val="18"/>
        </w:rPr>
        <w:t>5min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以免质粒受到破坏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如果</w:t>
      </w:r>
      <w:proofErr w:type="gramStart"/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未变得</w:t>
      </w:r>
      <w:proofErr w:type="gramEnd"/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清亮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="002B6C25">
        <w:rPr>
          <w:rFonts w:ascii="微软雅黑" w:eastAsia="微软雅黑" w:hAnsi="微软雅黑" w:cs="HYb2gj" w:hint="eastAsia"/>
          <w:kern w:val="0"/>
          <w:sz w:val="18"/>
          <w:szCs w:val="18"/>
        </w:rPr>
        <w:t>可能由于酵母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体过多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裂解不彻底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应减少</w:t>
      </w:r>
      <w:r w:rsidR="002B6C25"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酵母块</w:t>
      </w:r>
      <w:r w:rsidRPr="002B6C25">
        <w:rPr>
          <w:rFonts w:ascii="微软雅黑" w:eastAsia="微软雅黑" w:hAnsi="微软雅黑" w:cs="HYb2gj" w:hint="eastAsia"/>
          <w:kern w:val="0"/>
          <w:sz w:val="18"/>
          <w:szCs w:val="18"/>
        </w:rPr>
        <w:t>体量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6A0154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向离心管中加入</w:t>
      </w:r>
      <w:r w:rsidR="002B6C25">
        <w:rPr>
          <w:rFonts w:ascii="微软雅黑" w:eastAsia="微软雅黑" w:hAnsi="微软雅黑" w:cs="ArialMT"/>
          <w:kern w:val="0"/>
          <w:sz w:val="18"/>
          <w:szCs w:val="18"/>
        </w:rPr>
        <w:t>350</w:t>
      </w:r>
      <w:r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4529B9">
        <w:rPr>
          <w:rFonts w:ascii="微软雅黑" w:eastAsia="微软雅黑" w:hAnsi="微软雅黑" w:cs="HYb2gj"/>
          <w:color w:val="000000" w:themeColor="text1"/>
          <w:kern w:val="0"/>
          <w:sz w:val="18"/>
          <w:szCs w:val="18"/>
        </w:rPr>
        <w:t xml:space="preserve"> </w:t>
      </w:r>
      <w:r w:rsidR="00311F60" w:rsidRPr="004529B9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311F60" w:rsidRPr="004529B9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II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立即温和地上下翻转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6-8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次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充分混匀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此时将出现白色絮状沉淀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10 min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071EFE" w:rsidRPr="004529B9" w:rsidRDefault="00AD1737" w:rsidP="00071EFE">
      <w:pPr>
        <w:pStyle w:val="a6"/>
        <w:autoSpaceDE w:val="0"/>
        <w:autoSpaceDN w:val="0"/>
        <w:adjustRightInd w:val="0"/>
        <w:spacing w:line="400" w:lineRule="exact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注意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：</w:t>
      </w:r>
      <w:r w:rsidR="006A0154" w:rsidRPr="004529B9">
        <w:rPr>
          <w:rFonts w:ascii="微软雅黑" w:eastAsia="微软雅黑" w:hAnsi="微软雅黑" w:cs="HYb2gj"/>
          <w:b/>
          <w:color w:val="000000" w:themeColor="text1"/>
          <w:kern w:val="0"/>
          <w:sz w:val="18"/>
          <w:szCs w:val="18"/>
        </w:rPr>
        <w:t>Solution I</w:t>
      </w:r>
      <w:r w:rsidR="006A0154" w:rsidRPr="004529B9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 xml:space="preserve">II </w:t>
      </w: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加入后应立即混合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避免产生局部沉淀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将上一步收集的上清液</w:t>
      </w:r>
      <w:proofErr w:type="gramStart"/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用移液器转移</w:t>
      </w:r>
      <w:proofErr w:type="gramEnd"/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到吸附柱中</w:t>
      </w:r>
      <w:r w:rsidRPr="004529B9">
        <w:rPr>
          <w:rFonts w:ascii="微软雅黑" w:eastAsia="微软雅黑" w:hAnsi="微软雅黑" w:cs="HYb1gj"/>
          <w:kern w:val="0"/>
          <w:sz w:val="18"/>
          <w:szCs w:val="18"/>
        </w:rPr>
        <w:t xml:space="preserve"> 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吸附柱放入收集管中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注意尽量不要吸出沉淀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30 sec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倒掉收集管中的废液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将吸附柱放入收集管中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向吸附柱中加入</w:t>
      </w:r>
      <w:r w:rsidR="00311F60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5</w:t>
      </w:r>
      <w:r w:rsidR="002B6C25">
        <w:rPr>
          <w:rFonts w:ascii="微软雅黑" w:eastAsia="微软雅黑" w:hAnsi="微软雅黑" w:cs="ArialMT"/>
          <w:kern w:val="0"/>
          <w:sz w:val="18"/>
          <w:szCs w:val="18"/>
        </w:rPr>
        <w:t>00</w:t>
      </w:r>
      <w:r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="00311F60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 xml:space="preserve"> </w:t>
      </w:r>
      <w:r w:rsidR="00311F60" w:rsidRPr="004529B9">
        <w:rPr>
          <w:rFonts w:ascii="微软雅黑" w:eastAsia="微软雅黑" w:hAnsi="微软雅黑" w:cs="HYb1gj" w:hint="eastAsia"/>
          <w:b/>
          <w:kern w:val="0"/>
          <w:sz w:val="18"/>
          <w:szCs w:val="18"/>
        </w:rPr>
        <w:t>DNA Wash Buffer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r w:rsidR="00904D45" w:rsidRPr="004529B9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使用前</w:t>
      </w:r>
      <w:r w:rsidRPr="004529B9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请先检查是否已加入</w:t>
      </w:r>
      <w:r w:rsidR="00311F60" w:rsidRPr="004529B9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相应体积的</w:t>
      </w:r>
      <w:r w:rsidRPr="004529B9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无水乙醇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），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30 sec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倒掉收集管中的废液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将吸附柱放入收集管中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重复操作步骤</w:t>
      </w:r>
      <w:r w:rsidR="002B6C25">
        <w:rPr>
          <w:rFonts w:ascii="微软雅黑" w:eastAsia="微软雅黑" w:hAnsi="微软雅黑" w:cs="ArialMT" w:hint="eastAsia"/>
          <w:kern w:val="0"/>
          <w:sz w:val="18"/>
          <w:szCs w:val="18"/>
        </w:rPr>
        <w:t>9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C37C0A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将吸附柱放入收集管中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, 12,000 rpm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="00311F60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1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 xml:space="preserve"> min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将吸附柱中残余的漂洗液去除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将吸附柱开盖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置于室温放置</w:t>
      </w:r>
      <w:r w:rsidR="00C37C0A"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3-5 min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2gj" w:hint="eastAsia"/>
          <w:kern w:val="0"/>
          <w:sz w:val="18"/>
          <w:szCs w:val="18"/>
        </w:rPr>
        <w:t>以彻底晾干吸附材料中残余的漂洗液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C37C0A" w:rsidRPr="004529B9" w:rsidRDefault="00AD1737" w:rsidP="002B6C2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将吸附柱置于一个干净的</w:t>
      </w:r>
      <w:r w:rsidR="00311F60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1.5ml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离心管中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向吸附膜的中间部位滴加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100</w:t>
      </w:r>
      <w:r w:rsidR="0049205D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-</w:t>
      </w:r>
      <w:r w:rsidR="00C37C0A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15</w:t>
      </w:r>
      <w:r w:rsidR="0049205D"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0</w:t>
      </w:r>
      <w:r w:rsidRPr="004529B9">
        <w:rPr>
          <w:rFonts w:ascii="微软雅黑" w:eastAsia="微软雅黑" w:hAnsi="微软雅黑" w:cs="ArialMT" w:hint="eastAsia"/>
          <w:kern w:val="0"/>
          <w:sz w:val="18"/>
          <w:szCs w:val="18"/>
        </w:rPr>
        <w:t>μ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l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洗脱缓冲液</w:t>
      </w:r>
      <w:r w:rsidR="00311F60" w:rsidRPr="004529B9">
        <w:rPr>
          <w:rFonts w:ascii="微软雅黑" w:eastAsia="微软雅黑" w:hAnsi="微软雅黑" w:cs="HYb1gj"/>
          <w:b/>
          <w:kern w:val="0"/>
          <w:sz w:val="18"/>
          <w:szCs w:val="18"/>
        </w:rPr>
        <w:t>Elution Buffer</w:t>
      </w:r>
      <w:r w:rsidR="0049205D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（或者</w:t>
      </w:r>
      <w:r w:rsidR="0049205D" w:rsidRPr="004529B9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>ddH2O</w:t>
      </w:r>
      <w:r w:rsidR="0049205D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）</w:t>
      </w:r>
      <w:r w:rsidR="00311F60"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室温放置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2 min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12,000 rpm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离心</w:t>
      </w:r>
      <w:r w:rsidRPr="004529B9">
        <w:rPr>
          <w:rFonts w:ascii="微软雅黑" w:eastAsia="微软雅黑" w:hAnsi="微软雅黑" w:cs="ArialMT"/>
          <w:kern w:val="0"/>
          <w:sz w:val="18"/>
          <w:szCs w:val="18"/>
        </w:rPr>
        <w:t>2 min</w:t>
      </w:r>
      <w:r w:rsidRPr="004529B9">
        <w:rPr>
          <w:rFonts w:ascii="微软雅黑" w:eastAsia="微软雅黑" w:hAnsi="微软雅黑" w:cs="HYb1gj" w:hint="eastAsia"/>
          <w:kern w:val="0"/>
          <w:sz w:val="18"/>
          <w:szCs w:val="18"/>
        </w:rPr>
        <w:t>将质粒溶液收集到离心管中</w:t>
      </w:r>
      <w:r w:rsidRPr="004529B9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AD1737" w:rsidRPr="002B6C25" w:rsidRDefault="00A42706" w:rsidP="00071EFE">
      <w:pPr>
        <w:pStyle w:val="a6"/>
        <w:autoSpaceDE w:val="0"/>
        <w:autoSpaceDN w:val="0"/>
        <w:adjustRightInd w:val="0"/>
        <w:spacing w:line="400" w:lineRule="exact"/>
        <w:ind w:left="357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2B6C25">
        <w:rPr>
          <w:rFonts w:ascii="微软雅黑" w:eastAsia="微软雅黑" w:hAnsi="微软雅黑" w:cs="HYb2gj" w:hint="eastAsia"/>
          <w:b/>
          <w:kern w:val="0"/>
          <w:sz w:val="18"/>
          <w:szCs w:val="18"/>
        </w:rPr>
        <w:t>注意</w:t>
      </w:r>
      <w:r w:rsidRPr="002B6C25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  <w:r w:rsidRPr="002B6C25">
        <w:rPr>
          <w:rFonts w:ascii="微软雅黑" w:eastAsia="微软雅黑" w:hAnsi="微软雅黑" w:cs="宋体" w:hint="eastAsia"/>
          <w:kern w:val="0"/>
          <w:sz w:val="18"/>
          <w:szCs w:val="18"/>
        </w:rPr>
        <w:t>将</w:t>
      </w:r>
      <w:r w:rsidRPr="002B6C25">
        <w:rPr>
          <w:rFonts w:ascii="微软雅黑" w:eastAsia="微软雅黑" w:hAnsi="微软雅黑" w:cs="HYb1gj" w:hint="eastAsia"/>
          <w:kern w:val="0"/>
          <w:sz w:val="18"/>
          <w:szCs w:val="18"/>
        </w:rPr>
        <w:t>洗脱缓冲液</w:t>
      </w:r>
      <w:r w:rsidRPr="002B6C25">
        <w:rPr>
          <w:rFonts w:ascii="微软雅黑" w:eastAsia="微软雅黑" w:hAnsi="微软雅黑" w:cs="HYb1gj"/>
          <w:b/>
          <w:kern w:val="0"/>
          <w:sz w:val="18"/>
          <w:szCs w:val="18"/>
        </w:rPr>
        <w:t>Elution Buffer</w:t>
      </w:r>
      <w:r w:rsidRPr="002B6C25">
        <w:rPr>
          <w:rFonts w:ascii="微软雅黑" w:eastAsia="微软雅黑" w:hAnsi="微软雅黑" w:cs="HYb1gj" w:hint="eastAsia"/>
          <w:kern w:val="0"/>
          <w:sz w:val="18"/>
          <w:szCs w:val="18"/>
        </w:rPr>
        <w:t>（或者</w:t>
      </w:r>
      <w:r w:rsidRPr="002B6C25">
        <w:rPr>
          <w:rFonts w:ascii="微软雅黑" w:eastAsia="微软雅黑" w:hAnsi="微软雅黑" w:cs="Arial-BoldMT"/>
          <w:b/>
          <w:bCs/>
          <w:kern w:val="0"/>
          <w:sz w:val="18"/>
          <w:szCs w:val="18"/>
        </w:rPr>
        <w:t>ddH2O</w:t>
      </w:r>
      <w:r w:rsidRPr="002B6C25">
        <w:rPr>
          <w:rFonts w:ascii="微软雅黑" w:eastAsia="微软雅黑" w:hAnsi="微软雅黑" w:cs="HYb1gj" w:hint="eastAsia"/>
          <w:kern w:val="0"/>
          <w:sz w:val="18"/>
          <w:szCs w:val="18"/>
        </w:rPr>
        <w:t>）预热至60℃将有助于提高质粒洗脱的效果。</w:t>
      </w: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2C7ABB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72" w:rsidRDefault="00493672" w:rsidP="0065435B">
      <w:r>
        <w:separator/>
      </w:r>
    </w:p>
  </w:endnote>
  <w:endnote w:type="continuationSeparator" w:id="1">
    <w:p w:rsidR="00493672" w:rsidRDefault="00493672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C4535A">
        <w:pPr>
          <w:pStyle w:val="a4"/>
          <w:jc w:val="right"/>
        </w:pPr>
        <w:fldSimple w:instr=" PAGE   \* MERGEFORMAT ">
          <w:r w:rsidR="0024659D" w:rsidRPr="0024659D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72" w:rsidRDefault="00493672" w:rsidP="0065435B">
      <w:r>
        <w:separator/>
      </w:r>
    </w:p>
  </w:footnote>
  <w:footnote w:type="continuationSeparator" w:id="1">
    <w:p w:rsidR="00493672" w:rsidRDefault="00493672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305D3A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E7F50"/>
    <w:multiLevelType w:val="hybridMultilevel"/>
    <w:tmpl w:val="CF2C8422"/>
    <w:lvl w:ilvl="0" w:tplc="2A3EEC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27CAE"/>
    <w:rsid w:val="00143960"/>
    <w:rsid w:val="001958C9"/>
    <w:rsid w:val="001A3463"/>
    <w:rsid w:val="0024659D"/>
    <w:rsid w:val="002B6C25"/>
    <w:rsid w:val="002C7ABB"/>
    <w:rsid w:val="002D5E46"/>
    <w:rsid w:val="00311F60"/>
    <w:rsid w:val="00371A2F"/>
    <w:rsid w:val="003A58DA"/>
    <w:rsid w:val="004529B9"/>
    <w:rsid w:val="00475678"/>
    <w:rsid w:val="0049205D"/>
    <w:rsid w:val="00493672"/>
    <w:rsid w:val="004D158E"/>
    <w:rsid w:val="00552AD6"/>
    <w:rsid w:val="005D4CF8"/>
    <w:rsid w:val="00623478"/>
    <w:rsid w:val="0065435B"/>
    <w:rsid w:val="00690FB9"/>
    <w:rsid w:val="00695F96"/>
    <w:rsid w:val="006A0154"/>
    <w:rsid w:val="006E5715"/>
    <w:rsid w:val="0072331A"/>
    <w:rsid w:val="00754FC0"/>
    <w:rsid w:val="0077383D"/>
    <w:rsid w:val="007A48A9"/>
    <w:rsid w:val="0081380C"/>
    <w:rsid w:val="008906ED"/>
    <w:rsid w:val="008B5A6C"/>
    <w:rsid w:val="008C7578"/>
    <w:rsid w:val="00902748"/>
    <w:rsid w:val="00904D45"/>
    <w:rsid w:val="009C516F"/>
    <w:rsid w:val="009E39D2"/>
    <w:rsid w:val="00A34E28"/>
    <w:rsid w:val="00A42706"/>
    <w:rsid w:val="00A42A9B"/>
    <w:rsid w:val="00A75227"/>
    <w:rsid w:val="00AD1737"/>
    <w:rsid w:val="00BA4D8A"/>
    <w:rsid w:val="00C37C0A"/>
    <w:rsid w:val="00C4535A"/>
    <w:rsid w:val="00C51F22"/>
    <w:rsid w:val="00C6161A"/>
    <w:rsid w:val="00D77AE7"/>
    <w:rsid w:val="00DF1928"/>
    <w:rsid w:val="00DF27D0"/>
    <w:rsid w:val="00E76797"/>
    <w:rsid w:val="00EF518B"/>
    <w:rsid w:val="00F205CE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2</cp:revision>
  <cp:lastPrinted>2018-09-05T12:36:00Z</cp:lastPrinted>
  <dcterms:created xsi:type="dcterms:W3CDTF">2018-09-05T12:38:00Z</dcterms:created>
  <dcterms:modified xsi:type="dcterms:W3CDTF">2018-09-05T12:38:00Z</dcterms:modified>
</cp:coreProperties>
</file>