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C45694"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5f497a [2407]" strokecolor="black [3213]" strokeweight="1.5pt">
            <v:textbox style="mso-next-textbox:#_x0000_s2050">
              <w:txbxContent>
                <w:p w:rsidR="00404D1E" w:rsidRPr="005F08A2" w:rsidRDefault="00572D20" w:rsidP="00404D1E">
                  <w:pPr>
                    <w:autoSpaceDE w:val="0"/>
                    <w:autoSpaceDN w:val="0"/>
                    <w:adjustRightInd w:val="0"/>
                    <w:jc w:val="left"/>
                    <w:rPr>
                      <w:rFonts w:ascii="Arial" w:hAnsi="Arial" w:cs="Arial"/>
                      <w:b/>
                      <w:bCs/>
                      <w:noProof/>
                      <w:color w:val="FFFFFF" w:themeColor="background1"/>
                      <w:sz w:val="28"/>
                      <w:szCs w:val="28"/>
                    </w:rPr>
                  </w:pPr>
                  <w:r w:rsidRPr="00572D20">
                    <w:rPr>
                      <w:rFonts w:ascii="Arial" w:hAnsi="Arial" w:cs="Arial"/>
                      <w:b/>
                      <w:bCs/>
                      <w:noProof/>
                      <w:color w:val="FFFFFF" w:themeColor="background1"/>
                      <w:sz w:val="28"/>
                      <w:szCs w:val="28"/>
                    </w:rPr>
                    <w:t>Ionomycin (free acid)</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C45694">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5f497a [2407]"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CD6CD3" w:rsidRPr="00572D20" w:rsidRDefault="00404D1E" w:rsidP="00CD6CD3">
      <w:pPr>
        <w:pStyle w:val="Default"/>
        <w:rPr>
          <w:rFonts w:ascii="Meiryo" w:cs="Meiryo" w:hint="eastAsia"/>
          <w:color w:val="000000" w:themeColor="text1"/>
          <w:sz w:val="18"/>
          <w:szCs w:val="18"/>
        </w:rPr>
      </w:pPr>
      <w:r w:rsidRPr="00B25625">
        <w:rPr>
          <w:rFonts w:eastAsia="Meiryo"/>
          <w:b/>
          <w:bCs/>
          <w:color w:val="000000" w:themeColor="text1"/>
          <w:sz w:val="18"/>
          <w:szCs w:val="18"/>
        </w:rPr>
        <w:t>Catalog Number :</w:t>
      </w:r>
      <w:r w:rsidRPr="00B25625">
        <w:rPr>
          <w:rFonts w:eastAsia="Meiryo"/>
          <w:b/>
          <w:color w:val="000000" w:themeColor="text1"/>
          <w:sz w:val="18"/>
          <w:szCs w:val="18"/>
        </w:rPr>
        <w:t xml:space="preserve"> M</w:t>
      </w:r>
      <w:r w:rsidR="00804294">
        <w:rPr>
          <w:rFonts w:hint="eastAsia"/>
          <w:b/>
          <w:color w:val="000000" w:themeColor="text1"/>
          <w:sz w:val="18"/>
          <w:szCs w:val="18"/>
        </w:rPr>
        <w:t>G</w:t>
      </w:r>
      <w:r w:rsidR="00572D20">
        <w:rPr>
          <w:rFonts w:hint="eastAsia"/>
          <w:b/>
          <w:color w:val="000000" w:themeColor="text1"/>
          <w:sz w:val="18"/>
          <w:szCs w:val="18"/>
        </w:rPr>
        <w:t>6613</w:t>
      </w:r>
      <w:r w:rsidR="005F08A2" w:rsidRPr="00B25625">
        <w:rPr>
          <w:rFonts w:hint="eastAsia"/>
          <w:b/>
          <w:color w:val="000000" w:themeColor="text1"/>
          <w:sz w:val="18"/>
          <w:szCs w:val="18"/>
        </w:rPr>
        <w:t xml:space="preserve"> </w:t>
      </w:r>
      <w:r w:rsidR="002D0290" w:rsidRPr="00B25625">
        <w:rPr>
          <w:rFonts w:hint="eastAsia"/>
          <w:b/>
          <w:color w:val="000000" w:themeColor="text1"/>
          <w:sz w:val="18"/>
          <w:szCs w:val="18"/>
        </w:rPr>
        <w:t xml:space="preserve"> </w:t>
      </w:r>
      <w:r w:rsidR="00572D20">
        <w:rPr>
          <w:rFonts w:hint="eastAsia"/>
          <w:b/>
          <w:color w:val="000000" w:themeColor="text1"/>
          <w:sz w:val="18"/>
          <w:szCs w:val="18"/>
        </w:rPr>
        <w:t xml:space="preserve">    </w:t>
      </w:r>
      <w:r w:rsidR="00E15123">
        <w:rPr>
          <w:rFonts w:hint="eastAsia"/>
          <w:b/>
          <w:color w:val="000000" w:themeColor="text1"/>
          <w:sz w:val="18"/>
          <w:szCs w:val="18"/>
        </w:rPr>
        <w:t xml:space="preserve"> </w:t>
      </w:r>
      <w:r w:rsidR="00E15123" w:rsidRPr="00B25625">
        <w:rPr>
          <w:rFonts w:hint="eastAsia"/>
          <w:b/>
          <w:color w:val="000000" w:themeColor="text1"/>
          <w:sz w:val="18"/>
          <w:szCs w:val="18"/>
        </w:rPr>
        <w:t>CAS :</w:t>
      </w:r>
      <w:r w:rsidR="00E15123" w:rsidRPr="00572D20">
        <w:rPr>
          <w:rFonts w:hint="eastAsia"/>
          <w:color w:val="000000" w:themeColor="text1"/>
          <w:sz w:val="18"/>
          <w:szCs w:val="18"/>
        </w:rPr>
        <w:t xml:space="preserve"> </w:t>
      </w:r>
      <w:r w:rsidR="00572D20" w:rsidRPr="00572D20">
        <w:rPr>
          <w:color w:val="000000" w:themeColor="text1"/>
          <w:sz w:val="18"/>
          <w:szCs w:val="18"/>
        </w:rPr>
        <w:t>56092-81-0</w:t>
      </w:r>
      <w:r w:rsidR="00E15123" w:rsidRPr="00572D20">
        <w:rPr>
          <w:rFonts w:hint="eastAsia"/>
          <w:color w:val="000000" w:themeColor="text1"/>
          <w:sz w:val="18"/>
          <w:szCs w:val="18"/>
        </w:rPr>
        <w:t xml:space="preserve">  </w:t>
      </w:r>
      <w:r w:rsidR="00E15123">
        <w:rPr>
          <w:rFonts w:hint="eastAsia"/>
          <w:b/>
          <w:color w:val="000000" w:themeColor="text1"/>
          <w:sz w:val="18"/>
          <w:szCs w:val="18"/>
        </w:rPr>
        <w:t xml:space="preserve">              </w:t>
      </w:r>
      <w:r w:rsidR="00572D20">
        <w:rPr>
          <w:rFonts w:hint="eastAsia"/>
          <w:b/>
          <w:color w:val="000000" w:themeColor="text1"/>
          <w:sz w:val="18"/>
          <w:szCs w:val="18"/>
        </w:rPr>
        <w:t xml:space="preserve">       </w:t>
      </w:r>
      <w:r w:rsidR="00CD6CD3" w:rsidRPr="00B25625">
        <w:rPr>
          <w:b/>
          <w:bCs/>
          <w:color w:val="000000" w:themeColor="text1"/>
          <w:sz w:val="18"/>
          <w:szCs w:val="18"/>
        </w:rPr>
        <w:t xml:space="preserve">Packaging Size : </w:t>
      </w:r>
      <w:r w:rsidR="00572D20">
        <w:rPr>
          <w:sz w:val="18"/>
          <w:szCs w:val="18"/>
          <w:shd w:val="clear" w:color="auto" w:fill="FCFAFE"/>
        </w:rPr>
        <w:t>14.1 mM*100  μL in Ethanol</w:t>
      </w:r>
    </w:p>
    <w:p w:rsidR="00B861C3" w:rsidRDefault="00B861C3" w:rsidP="00572D20">
      <w:pPr>
        <w:widowControl/>
        <w:shd w:val="clear" w:color="auto" w:fill="FFFFFF"/>
        <w:jc w:val="left"/>
        <w:rPr>
          <w:rFonts w:ascii="Arial" w:hAnsi="Arial" w:cs="Arial" w:hint="eastAsia"/>
          <w:color w:val="000000" w:themeColor="text1"/>
          <w:kern w:val="0"/>
          <w:sz w:val="18"/>
          <w:szCs w:val="18"/>
          <w:shd w:val="clear" w:color="auto" w:fill="FFFFFF"/>
        </w:rPr>
      </w:pPr>
      <w:r>
        <w:rPr>
          <w:rFonts w:ascii="Arial" w:hAnsi="Arial" w:cs="Arial"/>
          <w:b/>
          <w:noProof/>
          <w:color w:val="000000" w:themeColor="text1"/>
          <w:kern w:val="0"/>
          <w:sz w:val="18"/>
          <w:szCs w:val="18"/>
        </w:rPr>
        <w:drawing>
          <wp:anchor distT="0" distB="0" distL="114300" distR="114300" simplePos="0" relativeHeight="251662336" behindDoc="0" locked="0" layoutInCell="1" allowOverlap="1">
            <wp:simplePos x="0" y="0"/>
            <wp:positionH relativeFrom="column">
              <wp:posOffset>4403090</wp:posOffset>
            </wp:positionH>
            <wp:positionV relativeFrom="paragraph">
              <wp:posOffset>112395</wp:posOffset>
            </wp:positionV>
            <wp:extent cx="2085975" cy="1181100"/>
            <wp:effectExtent l="19050" t="0" r="9525" b="0"/>
            <wp:wrapNone/>
            <wp:docPr id="1" name="图片 1" descr="[field: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text /]"/>
                    <pic:cNvPicPr>
                      <a:picLocks noChangeAspect="1" noChangeArrowheads="1"/>
                    </pic:cNvPicPr>
                  </pic:nvPicPr>
                  <pic:blipFill>
                    <a:blip r:embed="rId9"/>
                    <a:srcRect/>
                    <a:stretch>
                      <a:fillRect/>
                    </a:stretch>
                  </pic:blipFill>
                  <pic:spPr bwMode="auto">
                    <a:xfrm>
                      <a:off x="0" y="0"/>
                      <a:ext cx="2085975" cy="1181100"/>
                    </a:xfrm>
                    <a:prstGeom prst="rect">
                      <a:avLst/>
                    </a:prstGeom>
                    <a:noFill/>
                    <a:ln w="9525">
                      <a:noFill/>
                      <a:miter lim="800000"/>
                      <a:headEnd/>
                      <a:tailEnd/>
                    </a:ln>
                  </pic:spPr>
                </pic:pic>
              </a:graphicData>
            </a:graphic>
          </wp:anchor>
        </w:drawing>
      </w:r>
      <w:r w:rsidR="00572D20" w:rsidRPr="00572D20">
        <w:rPr>
          <w:rFonts w:ascii="Arial" w:hAnsi="Arial" w:cs="Arial"/>
          <w:b/>
          <w:color w:val="000000" w:themeColor="text1"/>
          <w:kern w:val="0"/>
          <w:sz w:val="18"/>
          <w:szCs w:val="18"/>
          <w:shd w:val="clear" w:color="auto" w:fill="FFFFFF"/>
        </w:rPr>
        <w:t>Molecular Weight :</w:t>
      </w:r>
      <w:r w:rsidR="00572D20" w:rsidRPr="00572D20">
        <w:rPr>
          <w:rFonts w:ascii="Arial" w:hAnsi="Arial" w:cs="Arial"/>
          <w:color w:val="000000" w:themeColor="text1"/>
          <w:kern w:val="0"/>
          <w:sz w:val="18"/>
          <w:szCs w:val="18"/>
          <w:shd w:val="clear" w:color="auto" w:fill="FFFFFF"/>
        </w:rPr>
        <w:t> 709.01</w:t>
      </w:r>
    </w:p>
    <w:p w:rsidR="00B861C3" w:rsidRDefault="00572D20" w:rsidP="00572D20">
      <w:pPr>
        <w:widowControl/>
        <w:shd w:val="clear" w:color="auto" w:fill="FFFFFF"/>
        <w:jc w:val="left"/>
        <w:rPr>
          <w:rFonts w:ascii="Arial" w:hAnsi="Arial" w:cs="Arial" w:hint="eastAsia"/>
          <w:color w:val="000000" w:themeColor="text1"/>
          <w:kern w:val="0"/>
          <w:sz w:val="18"/>
          <w:szCs w:val="18"/>
          <w:shd w:val="clear" w:color="auto" w:fill="FFFFFF"/>
        </w:rPr>
      </w:pPr>
      <w:r w:rsidRPr="00572D20">
        <w:rPr>
          <w:rFonts w:ascii="Arial" w:hAnsi="Arial" w:cs="Arial"/>
          <w:b/>
          <w:color w:val="000000" w:themeColor="text1"/>
          <w:kern w:val="0"/>
          <w:sz w:val="18"/>
          <w:szCs w:val="18"/>
          <w:shd w:val="clear" w:color="auto" w:fill="FFFFFF"/>
        </w:rPr>
        <w:t>Molecular Formula : </w:t>
      </w:r>
      <w:r w:rsidRPr="00572D20">
        <w:rPr>
          <w:rFonts w:ascii="Arial" w:hAnsi="Arial" w:cs="Arial"/>
          <w:color w:val="000000" w:themeColor="text1"/>
          <w:kern w:val="0"/>
          <w:sz w:val="18"/>
          <w:szCs w:val="18"/>
          <w:shd w:val="clear" w:color="auto" w:fill="FFFFFF"/>
        </w:rPr>
        <w:t>C</w:t>
      </w:r>
      <w:r>
        <w:rPr>
          <w:rFonts w:ascii="Arial" w:hAnsi="Arial" w:cs="Arial" w:hint="eastAsia"/>
          <w:color w:val="000000" w:themeColor="text1"/>
          <w:kern w:val="0"/>
          <w:sz w:val="18"/>
          <w:szCs w:val="18"/>
          <w:shd w:val="clear" w:color="auto" w:fill="FFFFFF"/>
        </w:rPr>
        <w:t>41</w:t>
      </w:r>
      <w:r w:rsidRPr="00572D20">
        <w:rPr>
          <w:rFonts w:ascii="Arial" w:hAnsi="Arial" w:cs="Arial"/>
          <w:color w:val="000000" w:themeColor="text1"/>
          <w:kern w:val="0"/>
          <w:sz w:val="18"/>
          <w:szCs w:val="18"/>
          <w:shd w:val="clear" w:color="auto" w:fill="FFFFFF"/>
        </w:rPr>
        <w:t>H</w:t>
      </w:r>
      <w:r>
        <w:rPr>
          <w:rFonts w:ascii="Arial" w:hAnsi="Arial" w:cs="Arial" w:hint="eastAsia"/>
          <w:color w:val="000000" w:themeColor="text1"/>
          <w:kern w:val="0"/>
          <w:sz w:val="18"/>
          <w:szCs w:val="18"/>
          <w:shd w:val="clear" w:color="auto" w:fill="FFFFFF"/>
        </w:rPr>
        <w:t>72</w:t>
      </w:r>
      <w:r w:rsidRPr="00572D20">
        <w:rPr>
          <w:rFonts w:ascii="Arial" w:hAnsi="Arial" w:cs="Arial"/>
          <w:color w:val="000000" w:themeColor="text1"/>
          <w:kern w:val="0"/>
          <w:sz w:val="18"/>
          <w:szCs w:val="18"/>
          <w:shd w:val="clear" w:color="auto" w:fill="FFFFFF"/>
        </w:rPr>
        <w:t>O</w:t>
      </w:r>
      <w:r>
        <w:rPr>
          <w:rFonts w:ascii="Arial" w:hAnsi="Arial" w:cs="Arial" w:hint="eastAsia"/>
          <w:color w:val="000000" w:themeColor="text1"/>
          <w:kern w:val="0"/>
          <w:sz w:val="18"/>
          <w:szCs w:val="18"/>
          <w:shd w:val="clear" w:color="auto" w:fill="FFFFFF"/>
        </w:rPr>
        <w:t>9</w:t>
      </w:r>
    </w:p>
    <w:p w:rsidR="00572D20" w:rsidRPr="00572D20" w:rsidRDefault="00572D20" w:rsidP="00572D20">
      <w:pPr>
        <w:widowControl/>
        <w:shd w:val="clear" w:color="auto" w:fill="FFFFFF"/>
        <w:jc w:val="left"/>
        <w:rPr>
          <w:rFonts w:ascii="Arial" w:hAnsi="Arial" w:cs="Arial"/>
          <w:color w:val="000000" w:themeColor="text1"/>
          <w:kern w:val="0"/>
          <w:sz w:val="18"/>
          <w:szCs w:val="18"/>
          <w:shd w:val="clear" w:color="auto" w:fill="FFFFFF"/>
        </w:rPr>
      </w:pPr>
      <w:r w:rsidRPr="00572D20">
        <w:rPr>
          <w:rStyle w:val="fwbold1"/>
          <w:rFonts w:ascii="Arial" w:hAnsi="Arial" w:cs="Arial"/>
          <w:color w:val="000000" w:themeColor="text1"/>
          <w:sz w:val="18"/>
          <w:szCs w:val="18"/>
        </w:rPr>
        <w:t>Purity</w:t>
      </w:r>
      <w:r>
        <w:rPr>
          <w:rFonts w:ascii="Arial" w:hAnsi="Arial" w:cs="Arial"/>
          <w:color w:val="331515"/>
          <w:sz w:val="18"/>
          <w:szCs w:val="18"/>
        </w:rPr>
        <w:t>: &gt;98.0%</w:t>
      </w:r>
    </w:p>
    <w:p w:rsidR="00572D20" w:rsidRDefault="00572D20" w:rsidP="00404D1E">
      <w:pPr>
        <w:spacing w:line="320" w:lineRule="exact"/>
        <w:rPr>
          <w:rFonts w:ascii="Arial" w:hAnsi="Arial" w:cs="Arial" w:hint="eastAsia"/>
          <w:b/>
          <w:color w:val="000000" w:themeColor="text1"/>
          <w:kern w:val="0"/>
          <w:sz w:val="18"/>
          <w:szCs w:val="18"/>
        </w:rPr>
      </w:pPr>
    </w:p>
    <w:p w:rsidR="00B861C3" w:rsidRPr="00572D20" w:rsidRDefault="00B861C3" w:rsidP="00404D1E">
      <w:pPr>
        <w:spacing w:line="320" w:lineRule="exact"/>
        <w:rPr>
          <w:rFonts w:ascii="Arial" w:hAnsi="Arial" w:cs="Arial" w:hint="eastAsia"/>
          <w:b/>
          <w:color w:val="000000" w:themeColor="text1"/>
          <w:kern w:val="0"/>
          <w:sz w:val="18"/>
          <w:szCs w:val="18"/>
        </w:rPr>
      </w:pPr>
    </w:p>
    <w:p w:rsidR="00572D20" w:rsidRDefault="00572D20" w:rsidP="00804294">
      <w:pPr>
        <w:pStyle w:val="Default"/>
        <w:spacing w:line="320" w:lineRule="exact"/>
        <w:rPr>
          <w:rFonts w:hint="eastAsia"/>
          <w:b/>
          <w:sz w:val="18"/>
          <w:szCs w:val="18"/>
          <w:u w:val="thick"/>
          <w:shd w:val="clear" w:color="auto" w:fill="FFFFFF"/>
        </w:rPr>
      </w:pPr>
    </w:p>
    <w:p w:rsidR="00804294" w:rsidRPr="00804294" w:rsidRDefault="00804294" w:rsidP="00804294">
      <w:pPr>
        <w:pStyle w:val="Default"/>
        <w:spacing w:line="320" w:lineRule="exact"/>
        <w:rPr>
          <w:b/>
          <w:sz w:val="18"/>
          <w:szCs w:val="18"/>
          <w:u w:val="thick"/>
          <w:shd w:val="clear" w:color="auto" w:fill="FFFFFF"/>
        </w:rPr>
      </w:pPr>
      <w:r w:rsidRPr="00804294">
        <w:rPr>
          <w:rFonts w:hint="eastAsia"/>
          <w:b/>
          <w:sz w:val="18"/>
          <w:szCs w:val="18"/>
          <w:u w:val="thick"/>
          <w:shd w:val="clear" w:color="auto" w:fill="FFFFFF"/>
        </w:rPr>
        <w:t>D</w:t>
      </w:r>
      <w:r w:rsidR="00572D20">
        <w:rPr>
          <w:b/>
          <w:sz w:val="18"/>
          <w:szCs w:val="18"/>
          <w:u w:val="thick"/>
          <w:shd w:val="clear" w:color="auto" w:fill="FFFFFF"/>
        </w:rPr>
        <w:t>escription</w:t>
      </w:r>
    </w:p>
    <w:p w:rsidR="00572D20" w:rsidRDefault="00572D20" w:rsidP="00572D20">
      <w:pPr>
        <w:widowControl/>
        <w:shd w:val="clear" w:color="auto" w:fill="FFFFFF"/>
        <w:rPr>
          <w:rFonts w:ascii="Arial" w:hAnsi="Arial" w:cs="Arial" w:hint="eastAsia"/>
          <w:color w:val="000000" w:themeColor="text1"/>
          <w:kern w:val="0"/>
          <w:sz w:val="18"/>
          <w:szCs w:val="18"/>
          <w:shd w:val="clear" w:color="auto" w:fill="FFFFFF"/>
        </w:rPr>
      </w:pPr>
      <w:r w:rsidRPr="00572D20">
        <w:rPr>
          <w:rFonts w:ascii="Arial" w:hAnsi="Arial" w:cs="Arial"/>
          <w:color w:val="000000" w:themeColor="text1"/>
          <w:kern w:val="0"/>
          <w:sz w:val="18"/>
          <w:szCs w:val="18"/>
          <w:shd w:val="clear" w:color="auto" w:fill="FFFFFF"/>
        </w:rPr>
        <w:t>Ionomycin is more effective than A23187 as a Ca++ionophore. Ionomycin is used in research on Ca++ transport across biological membranes; Ionomycin induces apoptotic degeneration of embryonic cortical neurons.</w:t>
      </w:r>
    </w:p>
    <w:p w:rsidR="00572D20" w:rsidRPr="00572D20" w:rsidRDefault="00572D20" w:rsidP="00572D20">
      <w:pPr>
        <w:widowControl/>
        <w:shd w:val="clear" w:color="auto" w:fill="FFFFFF"/>
        <w:rPr>
          <w:rFonts w:ascii="Arial" w:hAnsi="Arial" w:cs="Arial"/>
          <w:color w:val="000000" w:themeColor="text1"/>
          <w:kern w:val="0"/>
          <w:sz w:val="18"/>
          <w:szCs w:val="18"/>
          <w:shd w:val="clear" w:color="auto" w:fill="FFFFFF"/>
        </w:rPr>
      </w:pPr>
      <w:r w:rsidRPr="00572D20">
        <w:rPr>
          <w:rFonts w:ascii="Arial" w:hAnsi="Arial" w:cs="Arial"/>
          <w:color w:val="000000" w:themeColor="text1"/>
          <w:kern w:val="0"/>
          <w:sz w:val="18"/>
          <w:szCs w:val="18"/>
          <w:shd w:val="clear" w:color="auto" w:fill="FFFFFF"/>
        </w:rPr>
        <w:t>Highly specific for divalent cations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xml:space="preserve"> &gt; Mg</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xml:space="preserve"> &gt;&gt; Sr</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xml:space="preserve"> = Ba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More effective than antibiotic A23187 as a mobile ion carrier for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Complexes with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xml:space="preserve"> between pH 7 and 9.5, causing significant absorption in the UV range; however, in contrast to A23187, it is not fluorescent. Useful for studies of Ca2+ transport across biological membranes and measurement of cytoplasmic free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Induces apoptotic neuronal degeneration in embryonic cortical neurons. Also induces cell cycle arrest in the G1 interval of mature Burkitt lymphoma cell lines.</w:t>
      </w:r>
    </w:p>
    <w:p w:rsidR="00572D20" w:rsidRPr="00572D20" w:rsidRDefault="00572D20" w:rsidP="00572D20">
      <w:pPr>
        <w:widowControl/>
        <w:shd w:val="clear" w:color="auto" w:fill="FFFFFF"/>
        <w:rPr>
          <w:rFonts w:ascii="Arial" w:hAnsi="Arial" w:cs="Arial"/>
          <w:color w:val="000000" w:themeColor="text1"/>
          <w:kern w:val="0"/>
          <w:sz w:val="18"/>
          <w:szCs w:val="18"/>
          <w:shd w:val="clear" w:color="auto" w:fill="FFFFFF"/>
        </w:rPr>
      </w:pPr>
      <w:r w:rsidRPr="00572D20">
        <w:rPr>
          <w:rFonts w:ascii="Arial" w:hAnsi="Arial" w:cs="Arial"/>
          <w:color w:val="000000" w:themeColor="text1"/>
          <w:kern w:val="0"/>
          <w:sz w:val="18"/>
          <w:szCs w:val="18"/>
          <w:shd w:val="clear" w:color="auto" w:fill="FFFFFF"/>
        </w:rPr>
        <w:t>Highly specific for divalent cations and more effective than A23187 as a mobile ion carrier for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Complexes with Ca</w:t>
      </w:r>
      <w:r w:rsidRPr="00572D20">
        <w:rPr>
          <w:rFonts w:ascii="Arial" w:hAnsi="Arial" w:cs="Arial"/>
          <w:color w:val="000000" w:themeColor="text1"/>
          <w:kern w:val="0"/>
          <w:sz w:val="18"/>
          <w:szCs w:val="18"/>
          <w:shd w:val="clear" w:color="auto" w:fill="FFFFFF"/>
          <w:vertAlign w:val="superscript"/>
        </w:rPr>
        <w:t xml:space="preserve">2+ </w:t>
      </w:r>
      <w:r w:rsidRPr="00572D20">
        <w:rPr>
          <w:rFonts w:ascii="Arial" w:hAnsi="Arial" w:cs="Arial"/>
          <w:color w:val="000000" w:themeColor="text1"/>
          <w:kern w:val="0"/>
          <w:sz w:val="18"/>
          <w:szCs w:val="18"/>
          <w:shd w:val="clear" w:color="auto" w:fill="FFFFFF"/>
        </w:rPr>
        <w:t>between pH 7 and 9.5. In contrast to A23187, it is not fluorescent. Useful for studies of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xml:space="preserve"> transport across biological membranes and measurement of cytoplasmic free Ca</w:t>
      </w:r>
      <w:r w:rsidRPr="00572D20">
        <w:rPr>
          <w:rFonts w:ascii="Arial" w:hAnsi="Arial" w:cs="Arial"/>
          <w:color w:val="000000" w:themeColor="text1"/>
          <w:kern w:val="0"/>
          <w:sz w:val="18"/>
          <w:szCs w:val="18"/>
          <w:shd w:val="clear" w:color="auto" w:fill="FFFFFF"/>
          <w:vertAlign w:val="superscript"/>
        </w:rPr>
        <w:t>2+</w:t>
      </w:r>
      <w:r w:rsidRPr="00572D20">
        <w:rPr>
          <w:rFonts w:ascii="Arial" w:hAnsi="Arial" w:cs="Arial"/>
          <w:color w:val="000000" w:themeColor="text1"/>
          <w:kern w:val="0"/>
          <w:sz w:val="18"/>
          <w:szCs w:val="18"/>
          <w:shd w:val="clear" w:color="auto" w:fill="FFFFFF"/>
        </w:rPr>
        <w:t>. Induces apoptotic neuronal degeneration in embryonic cortical neurons and cell cycle arrest in the G1 phase in mature Burkitt lymphoma cell lines.</w:t>
      </w:r>
    </w:p>
    <w:p w:rsidR="00B861C3" w:rsidRDefault="00B861C3" w:rsidP="00572D20">
      <w:pPr>
        <w:pStyle w:val="Default"/>
        <w:spacing w:line="320" w:lineRule="exact"/>
        <w:rPr>
          <w:rFonts w:hint="eastAsia"/>
          <w:b/>
          <w:sz w:val="18"/>
          <w:szCs w:val="18"/>
          <w:u w:val="thick"/>
          <w:shd w:val="clear" w:color="auto" w:fill="FFFFFF"/>
        </w:rPr>
      </w:pPr>
    </w:p>
    <w:p w:rsidR="00572D20" w:rsidRPr="00572D20" w:rsidRDefault="00572D20" w:rsidP="00572D20">
      <w:pPr>
        <w:pStyle w:val="Default"/>
        <w:spacing w:line="320" w:lineRule="exact"/>
        <w:rPr>
          <w:rFonts w:hint="eastAsia"/>
          <w:b/>
          <w:sz w:val="18"/>
          <w:szCs w:val="18"/>
          <w:u w:val="thick"/>
          <w:shd w:val="clear" w:color="auto" w:fill="FFFFFF"/>
        </w:rPr>
      </w:pPr>
      <w:r w:rsidRPr="00572D20">
        <w:rPr>
          <w:b/>
          <w:sz w:val="18"/>
          <w:szCs w:val="18"/>
          <w:u w:val="thick"/>
          <w:shd w:val="clear" w:color="auto" w:fill="FFFFFF"/>
        </w:rPr>
        <w:t>In Vitro</w:t>
      </w:r>
    </w:p>
    <w:p w:rsidR="00572D20" w:rsidRPr="00572D20" w:rsidRDefault="00572D20" w:rsidP="00DF102E">
      <w:pPr>
        <w:autoSpaceDE w:val="0"/>
        <w:autoSpaceDN w:val="0"/>
        <w:adjustRightInd w:val="0"/>
        <w:spacing w:line="320" w:lineRule="exact"/>
        <w:rPr>
          <w:rFonts w:ascii="Arial" w:hAnsi="Arial" w:cs="Arial" w:hint="eastAsia"/>
          <w:color w:val="000000" w:themeColor="text1"/>
          <w:sz w:val="18"/>
          <w:szCs w:val="18"/>
        </w:rPr>
      </w:pPr>
      <w:r w:rsidRPr="00572D20">
        <w:rPr>
          <w:rFonts w:ascii="Arial" w:hAnsi="Arial" w:cs="Arial"/>
          <w:color w:val="000000" w:themeColor="text1"/>
          <w:sz w:val="18"/>
          <w:szCs w:val="18"/>
        </w:rPr>
        <w:t xml:space="preserve">Ionomycin (SQ23377) is a Calcium ionophore and an antibiotic produced by </w:t>
      </w:r>
      <w:r w:rsidRPr="00572D20">
        <w:rPr>
          <w:rFonts w:ascii="Arial" w:hAnsi="Arial" w:cs="Arial"/>
          <w:i/>
          <w:iCs/>
          <w:color w:val="000000" w:themeColor="text1"/>
          <w:sz w:val="18"/>
          <w:szCs w:val="18"/>
        </w:rPr>
        <w:t>Streptomyces conglobatus</w:t>
      </w:r>
      <w:r w:rsidRPr="00572D20">
        <w:rPr>
          <w:rFonts w:ascii="Arial" w:hAnsi="Arial" w:cs="Arial"/>
          <w:color w:val="000000" w:themeColor="text1"/>
          <w:sz w:val="18"/>
          <w:szCs w:val="18"/>
        </w:rPr>
        <w:t xml:space="preserve"> ATCC 31005. It is observed that LCLC 103H cells overexpressing the catalytic subunit of μ-calpain rapidly underwent cell death after treatment with ionomycin. The first signs of Ionomycin (SQ23377)-induced cell death are detected 3 h after addition of the ionophore. Addition of 2 μM Ionomycin (SQ23377) to LCLC 103H cells causes an instantaneous increase in intracellular Ca</w:t>
      </w:r>
      <w:r w:rsidRPr="00572D20">
        <w:rPr>
          <w:rFonts w:ascii="Arial" w:hAnsi="Arial" w:cs="Arial"/>
          <w:color w:val="000000" w:themeColor="text1"/>
          <w:sz w:val="16"/>
          <w:szCs w:val="16"/>
          <w:vertAlign w:val="superscript"/>
        </w:rPr>
        <w:t>2+</w:t>
      </w:r>
      <w:r w:rsidR="00B861C3">
        <w:rPr>
          <w:rFonts w:ascii="Arial" w:hAnsi="Arial" w:cs="Arial"/>
          <w:color w:val="000000" w:themeColor="text1"/>
          <w:sz w:val="18"/>
          <w:szCs w:val="18"/>
        </w:rPr>
        <w:t xml:space="preserve"> concentration from 50 to 180</w:t>
      </w:r>
      <w:r w:rsidRPr="00572D20">
        <w:rPr>
          <w:rFonts w:ascii="Arial" w:hAnsi="Arial" w:cs="Arial"/>
          <w:color w:val="000000" w:themeColor="text1"/>
          <w:sz w:val="18"/>
          <w:szCs w:val="18"/>
        </w:rPr>
        <w:t>nM. Remarkably, calcium concentrations are raised tr</w:t>
      </w:r>
      <w:r w:rsidR="00B861C3">
        <w:rPr>
          <w:rFonts w:ascii="Arial" w:hAnsi="Arial" w:cs="Arial"/>
          <w:color w:val="000000" w:themeColor="text1"/>
          <w:sz w:val="18"/>
          <w:szCs w:val="18"/>
        </w:rPr>
        <w:t>ansiently to 0.8-1.5</w:t>
      </w:r>
      <w:r w:rsidRPr="00572D20">
        <w:rPr>
          <w:rFonts w:ascii="Arial" w:hAnsi="Arial" w:cs="Arial"/>
          <w:color w:val="000000" w:themeColor="text1"/>
          <w:sz w:val="18"/>
          <w:szCs w:val="18"/>
        </w:rPr>
        <w:t>μM. DNA and protein analysis in Ionomycin (SQ23377)-treated cultures revealed DNA fragmentation and PARP cleavage to an 85-kDa fragment typical of caspase-mediated apoptosis. Three hours after addition of ionomycin, the percentage of early apoptotic cells approximately doubles. Necrosis could be detected in ~1-5% of the Ionomycin (SQ23377) treated cells as supported by simultaneously positive fluorescein labeling and propidium iodide uptake. Caspase activation in whole cells was followed by monitoring the increase in activity against Ac-DEVD-amc following Ionomycin (SQ23377) treatment.</w:t>
      </w:r>
    </w:p>
    <w:p w:rsidR="00572D20" w:rsidRPr="00572D20" w:rsidRDefault="00572D20" w:rsidP="00DF102E">
      <w:pPr>
        <w:autoSpaceDE w:val="0"/>
        <w:autoSpaceDN w:val="0"/>
        <w:adjustRightInd w:val="0"/>
        <w:spacing w:line="320" w:lineRule="exact"/>
        <w:rPr>
          <w:rFonts w:ascii="Arial" w:hAnsi="Arial" w:cs="Arial" w:hint="eastAsia"/>
          <w:color w:val="000000" w:themeColor="text1"/>
          <w:sz w:val="18"/>
          <w:szCs w:val="18"/>
        </w:rPr>
      </w:pPr>
    </w:p>
    <w:p w:rsidR="00572D20" w:rsidRPr="00572D20" w:rsidRDefault="00572D20" w:rsidP="00572D20">
      <w:pPr>
        <w:spacing w:line="320" w:lineRule="exact"/>
        <w:rPr>
          <w:rFonts w:ascii="Arial" w:hAnsi="Arial" w:cs="Arial" w:hint="eastAsia"/>
          <w:color w:val="000000" w:themeColor="text1"/>
          <w:kern w:val="0"/>
          <w:sz w:val="18"/>
          <w:szCs w:val="18"/>
          <w:shd w:val="clear" w:color="auto" w:fill="FFFFFF"/>
        </w:rPr>
      </w:pPr>
      <w:r w:rsidRPr="00B861C3">
        <w:rPr>
          <w:rFonts w:ascii="Arial" w:hAnsi="Arial" w:cs="Arial"/>
          <w:b/>
          <w:color w:val="000000" w:themeColor="text1"/>
          <w:kern w:val="0"/>
          <w:sz w:val="18"/>
          <w:szCs w:val="18"/>
          <w:shd w:val="clear" w:color="auto" w:fill="FFFFFF"/>
        </w:rPr>
        <w:t>IC50 &amp; Target : </w:t>
      </w:r>
      <w:r w:rsidRPr="00572D20">
        <w:rPr>
          <w:rFonts w:ascii="Arial" w:hAnsi="Arial" w:cs="Arial"/>
          <w:color w:val="000000" w:themeColor="text1"/>
          <w:kern w:val="0"/>
          <w:sz w:val="18"/>
          <w:szCs w:val="18"/>
          <w:shd w:val="clear" w:color="auto" w:fill="FFFFFF"/>
        </w:rPr>
        <w:t>Calcium channel</w:t>
      </w:r>
    </w:p>
    <w:p w:rsidR="00572D20" w:rsidRPr="00572D20" w:rsidRDefault="00572D20" w:rsidP="00572D20">
      <w:pPr>
        <w:spacing w:line="320" w:lineRule="exact"/>
        <w:rPr>
          <w:rFonts w:ascii="Arial" w:hAnsi="Arial" w:cs="Arial"/>
          <w:color w:val="000000" w:themeColor="text1"/>
          <w:kern w:val="0"/>
          <w:sz w:val="18"/>
          <w:szCs w:val="18"/>
          <w:shd w:val="clear" w:color="auto" w:fill="FFFFFF"/>
        </w:rPr>
      </w:pPr>
      <w:r w:rsidRPr="00B861C3">
        <w:rPr>
          <w:rFonts w:ascii="Arial" w:hAnsi="Arial" w:cs="Arial"/>
          <w:b/>
          <w:color w:val="000000" w:themeColor="text1"/>
          <w:kern w:val="0"/>
          <w:sz w:val="18"/>
          <w:szCs w:val="18"/>
          <w:shd w:val="clear" w:color="auto" w:fill="FFFFFF"/>
        </w:rPr>
        <w:t>Solvent &amp; Solubility</w:t>
      </w:r>
      <w:r w:rsidRPr="00B861C3">
        <w:rPr>
          <w:rFonts w:ascii="Arial" w:hAnsi="Arial" w:cs="Arial" w:hint="eastAsia"/>
          <w:b/>
          <w:color w:val="000000" w:themeColor="text1"/>
          <w:kern w:val="0"/>
          <w:sz w:val="18"/>
          <w:szCs w:val="18"/>
          <w:shd w:val="clear" w:color="auto" w:fill="FFFFFF"/>
        </w:rPr>
        <w:t xml:space="preserve"> </w:t>
      </w:r>
      <w:r w:rsidRPr="00B861C3">
        <w:rPr>
          <w:rFonts w:ascii="Arial" w:hAnsi="Arial" w:cs="Arial"/>
          <w:b/>
          <w:color w:val="000000" w:themeColor="text1"/>
          <w:kern w:val="0"/>
          <w:sz w:val="18"/>
          <w:szCs w:val="18"/>
          <w:shd w:val="clear" w:color="auto" w:fill="FFFFFF"/>
        </w:rPr>
        <w:t>Ethanol :</w:t>
      </w:r>
      <w:r w:rsidRPr="00572D20">
        <w:rPr>
          <w:rFonts w:ascii="Arial" w:hAnsi="Arial" w:cs="Arial"/>
          <w:color w:val="000000" w:themeColor="text1"/>
          <w:kern w:val="0"/>
          <w:sz w:val="18"/>
          <w:szCs w:val="18"/>
          <w:shd w:val="clear" w:color="auto" w:fill="FFFFFF"/>
        </w:rPr>
        <w:t xml:space="preserve"> ≥ 10 mg/mL (14.10 mM)</w:t>
      </w:r>
    </w:p>
    <w:p w:rsidR="00572D20" w:rsidRPr="00572D20" w:rsidRDefault="00572D20" w:rsidP="00DF102E">
      <w:pPr>
        <w:autoSpaceDE w:val="0"/>
        <w:autoSpaceDN w:val="0"/>
        <w:adjustRightInd w:val="0"/>
        <w:spacing w:line="320" w:lineRule="exact"/>
        <w:rPr>
          <w:rFonts w:ascii="Arial" w:hAnsi="Arial" w:cs="Arial"/>
          <w:b/>
          <w:bCs/>
          <w:color w:val="000000" w:themeColor="text1"/>
          <w:szCs w:val="21"/>
          <w:shd w:val="clear" w:color="auto" w:fill="FCFDFD"/>
        </w:rPr>
      </w:pPr>
    </w:p>
    <w:p w:rsidR="00DF102E" w:rsidRPr="0016140F" w:rsidRDefault="00DF102E" w:rsidP="00DF102E">
      <w:pPr>
        <w:autoSpaceDE w:val="0"/>
        <w:autoSpaceDN w:val="0"/>
        <w:adjustRightInd w:val="0"/>
        <w:spacing w:line="320" w:lineRule="exact"/>
        <w:rPr>
          <w:rFonts w:ascii="Arial" w:hAnsi="Arial" w:cs="Arial"/>
          <w:b/>
          <w:bCs/>
          <w:color w:val="000000" w:themeColor="text1"/>
          <w:szCs w:val="21"/>
          <w:shd w:val="clear" w:color="auto" w:fill="FCFDFD"/>
        </w:rPr>
      </w:pPr>
      <w:r w:rsidRPr="00B25625">
        <w:rPr>
          <w:rFonts w:ascii="Arial" w:eastAsia="Meiryo" w:hAnsi="Arial" w:cs="Arial" w:hint="eastAsia"/>
          <w:b/>
          <w:bCs/>
          <w:color w:val="000000" w:themeColor="text1"/>
          <w:szCs w:val="21"/>
          <w:shd w:val="clear" w:color="auto" w:fill="FCFDFD"/>
        </w:rPr>
        <w:t>Storage</w:t>
      </w:r>
      <w:r w:rsidR="0016140F">
        <w:rPr>
          <w:rFonts w:ascii="Arial" w:hAnsi="Arial" w:cs="Arial" w:hint="eastAsia"/>
          <w:b/>
          <w:bCs/>
          <w:color w:val="000000" w:themeColor="text1"/>
          <w:szCs w:val="21"/>
          <w:shd w:val="clear" w:color="auto" w:fill="FCFDFD"/>
        </w:rPr>
        <w:t xml:space="preserve"> condition</w:t>
      </w:r>
    </w:p>
    <w:p w:rsidR="005F08A2" w:rsidRPr="0016140F" w:rsidRDefault="0016140F" w:rsidP="00404D1E">
      <w:pPr>
        <w:pStyle w:val="Default"/>
        <w:spacing w:line="320" w:lineRule="exact"/>
        <w:rPr>
          <w:b/>
          <w:bCs/>
          <w:sz w:val="18"/>
          <w:szCs w:val="18"/>
        </w:rPr>
      </w:pPr>
      <w:r>
        <w:rPr>
          <w:rFonts w:hint="eastAsia"/>
          <w:b/>
          <w:color w:val="000000" w:themeColor="text1"/>
          <w:kern w:val="2"/>
          <w:sz w:val="18"/>
          <w:szCs w:val="18"/>
          <w:shd w:val="clear" w:color="auto" w:fill="FCFDFD"/>
        </w:rPr>
        <w:t>-20</w:t>
      </w:r>
      <w:r w:rsidRPr="0016140F">
        <w:rPr>
          <w:sz w:val="18"/>
          <w:szCs w:val="18"/>
          <w:shd w:val="clear" w:color="auto" w:fill="FFFFFF"/>
        </w:rPr>
        <w:t>°C</w:t>
      </w:r>
    </w:p>
    <w:p w:rsidR="0041783B" w:rsidRPr="00E15123" w:rsidRDefault="0041783B" w:rsidP="0041783B">
      <w:pPr>
        <w:pStyle w:val="Default"/>
        <w:spacing w:line="320" w:lineRule="exact"/>
        <w:jc w:val="center"/>
        <w:rPr>
          <w:b/>
          <w:bCs/>
          <w:sz w:val="21"/>
          <w:szCs w:val="21"/>
        </w:rPr>
      </w:pPr>
      <w:r w:rsidRPr="00E15123">
        <w:rPr>
          <w:b/>
          <w:sz w:val="21"/>
          <w:szCs w:val="21"/>
          <w:shd w:val="clear" w:color="auto" w:fill="FFFFFF"/>
        </w:rPr>
        <w:t>For Research Use Only. Not For Use In Diagnostic Procedures.</w:t>
      </w:r>
    </w:p>
    <w:sectPr w:rsidR="0041783B" w:rsidRPr="00E15123" w:rsidSect="00036E40">
      <w:footerReference w:type="default" r:id="rId10"/>
      <w:pgSz w:w="11906" w:h="16838"/>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15" w:rsidRDefault="00BD0C15" w:rsidP="0065435B">
      <w:r>
        <w:separator/>
      </w:r>
    </w:p>
  </w:endnote>
  <w:endnote w:type="continuationSeparator" w:id="1">
    <w:p w:rsidR="00BD0C15" w:rsidRDefault="00BD0C15"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036E40" w:rsidRPr="00036E40" w:rsidRDefault="009C516F" w:rsidP="009C516F">
    <w:pPr>
      <w:pStyle w:val="a4"/>
      <w:rPr>
        <w:rFonts w:ascii="Arial" w:hAnsi="Arial" w:cs="Arial"/>
        <w:b/>
      </w:rPr>
    </w:pPr>
    <w:r w:rsidRPr="00036E40">
      <w:rPr>
        <w:rFonts w:ascii="Arial" w:hAnsi="Arial" w:cs="Arial"/>
        <w:b/>
      </w:rPr>
      <w:t xml:space="preserve">MesGen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rsidR="00F944FB" w:rsidRPr="009C516F" w:rsidRDefault="00036E40" w:rsidP="00036E40">
    <w:pPr>
      <w:pStyle w:val="a4"/>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15" w:rsidRDefault="00BD0C15" w:rsidP="0065435B">
      <w:r>
        <w:separator/>
      </w:r>
    </w:p>
  </w:footnote>
  <w:footnote w:type="continuationSeparator" w:id="1">
    <w:p w:rsidR="00BD0C15" w:rsidRDefault="00BD0C15"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3"/>
  </w:num>
  <w:num w:numId="6">
    <w:abstractNumId w:val="2"/>
  </w:num>
  <w:num w:numId="7">
    <w:abstractNumId w:val="8"/>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254CD"/>
    <w:rsid w:val="00036E40"/>
    <w:rsid w:val="00071EFE"/>
    <w:rsid w:val="0009712E"/>
    <w:rsid w:val="000A4EB5"/>
    <w:rsid w:val="000A61A3"/>
    <w:rsid w:val="000B7599"/>
    <w:rsid w:val="000E4C23"/>
    <w:rsid w:val="000E4FDB"/>
    <w:rsid w:val="00102361"/>
    <w:rsid w:val="00127B11"/>
    <w:rsid w:val="00127CAE"/>
    <w:rsid w:val="00143960"/>
    <w:rsid w:val="00155301"/>
    <w:rsid w:val="0016140F"/>
    <w:rsid w:val="0016763B"/>
    <w:rsid w:val="001815CA"/>
    <w:rsid w:val="001958C9"/>
    <w:rsid w:val="001A3463"/>
    <w:rsid w:val="002611E4"/>
    <w:rsid w:val="0028529B"/>
    <w:rsid w:val="002B464F"/>
    <w:rsid w:val="002D0290"/>
    <w:rsid w:val="002D5E46"/>
    <w:rsid w:val="00311F60"/>
    <w:rsid w:val="00371A2F"/>
    <w:rsid w:val="0038799B"/>
    <w:rsid w:val="003A58DA"/>
    <w:rsid w:val="003B2AAD"/>
    <w:rsid w:val="00404D1E"/>
    <w:rsid w:val="004169FA"/>
    <w:rsid w:val="0041783B"/>
    <w:rsid w:val="00473E56"/>
    <w:rsid w:val="00474083"/>
    <w:rsid w:val="00475678"/>
    <w:rsid w:val="0049205D"/>
    <w:rsid w:val="004D158E"/>
    <w:rsid w:val="00523F89"/>
    <w:rsid w:val="00552AD6"/>
    <w:rsid w:val="00565CE3"/>
    <w:rsid w:val="00572D20"/>
    <w:rsid w:val="00595777"/>
    <w:rsid w:val="005C746D"/>
    <w:rsid w:val="005D4CF8"/>
    <w:rsid w:val="005F08A2"/>
    <w:rsid w:val="00623478"/>
    <w:rsid w:val="00643D37"/>
    <w:rsid w:val="0065435B"/>
    <w:rsid w:val="00667AB6"/>
    <w:rsid w:val="00690FB9"/>
    <w:rsid w:val="00695F96"/>
    <w:rsid w:val="006A0154"/>
    <w:rsid w:val="006D2670"/>
    <w:rsid w:val="006E5715"/>
    <w:rsid w:val="0072331A"/>
    <w:rsid w:val="00726B3E"/>
    <w:rsid w:val="00754FC0"/>
    <w:rsid w:val="0077383D"/>
    <w:rsid w:val="00787674"/>
    <w:rsid w:val="007A48A9"/>
    <w:rsid w:val="007B2B14"/>
    <w:rsid w:val="007F25E4"/>
    <w:rsid w:val="00804294"/>
    <w:rsid w:val="00806479"/>
    <w:rsid w:val="0080727B"/>
    <w:rsid w:val="0081380C"/>
    <w:rsid w:val="00884CEA"/>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5227"/>
    <w:rsid w:val="00A859E0"/>
    <w:rsid w:val="00AD1737"/>
    <w:rsid w:val="00AF71C4"/>
    <w:rsid w:val="00B25625"/>
    <w:rsid w:val="00B861C3"/>
    <w:rsid w:val="00BA21D5"/>
    <w:rsid w:val="00BC63B3"/>
    <w:rsid w:val="00BD0C15"/>
    <w:rsid w:val="00C37C0A"/>
    <w:rsid w:val="00C45694"/>
    <w:rsid w:val="00C47EBC"/>
    <w:rsid w:val="00C51F22"/>
    <w:rsid w:val="00C6161A"/>
    <w:rsid w:val="00C77CAF"/>
    <w:rsid w:val="00CA656E"/>
    <w:rsid w:val="00CD6CD3"/>
    <w:rsid w:val="00CF2BAD"/>
    <w:rsid w:val="00D326B4"/>
    <w:rsid w:val="00D45EF4"/>
    <w:rsid w:val="00D77AE7"/>
    <w:rsid w:val="00DB7A57"/>
    <w:rsid w:val="00DE2BC7"/>
    <w:rsid w:val="00DF102E"/>
    <w:rsid w:val="00DF1928"/>
    <w:rsid w:val="00DF1E19"/>
    <w:rsid w:val="00DF27D0"/>
    <w:rsid w:val="00E15123"/>
    <w:rsid w:val="00E25EB1"/>
    <w:rsid w:val="00E73641"/>
    <w:rsid w:val="00E76797"/>
    <w:rsid w:val="00EC5890"/>
    <w:rsid w:val="00F205CE"/>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614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8042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Char">
    <w:name w:val="标题 2 Char"/>
    <w:basedOn w:val="a0"/>
    <w:link w:val="2"/>
    <w:uiPriority w:val="9"/>
    <w:semiHidden/>
    <w:rsid w:val="0016140F"/>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804294"/>
    <w:rPr>
      <w:rFonts w:asciiTheme="majorHAnsi" w:eastAsiaTheme="majorEastAsia" w:hAnsiTheme="majorHAnsi" w:cstheme="majorBidi"/>
      <w:b/>
      <w:bCs/>
      <w:sz w:val="28"/>
      <w:szCs w:val="28"/>
    </w:rPr>
  </w:style>
  <w:style w:type="paragraph" w:styleId="aa">
    <w:name w:val="Normal (Web)"/>
    <w:basedOn w:val="a"/>
    <w:uiPriority w:val="99"/>
    <w:semiHidden/>
    <w:unhideWhenUsed/>
    <w:rsid w:val="00804294"/>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8042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0429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8042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04294"/>
    <w:rPr>
      <w:rFonts w:ascii="Arial" w:eastAsia="宋体" w:hAnsi="Arial" w:cs="Arial"/>
      <w:vanish/>
      <w:kern w:val="0"/>
      <w:sz w:val="16"/>
      <w:szCs w:val="16"/>
    </w:rPr>
  </w:style>
  <w:style w:type="character" w:customStyle="1" w:styleId="fwbold1">
    <w:name w:val="fw_bold1"/>
    <w:basedOn w:val="a0"/>
    <w:rsid w:val="00572D20"/>
    <w:rPr>
      <w:b/>
      <w:bCs/>
    </w:rPr>
  </w:style>
</w:styles>
</file>

<file path=word/webSettings.xml><?xml version="1.0" encoding="utf-8"?>
<w:webSettings xmlns:r="http://schemas.openxmlformats.org/officeDocument/2006/relationships" xmlns:w="http://schemas.openxmlformats.org/wordprocessingml/2006/main">
  <w:divs>
    <w:div w:id="764543530">
      <w:bodyDiv w:val="1"/>
      <w:marLeft w:val="0"/>
      <w:marRight w:val="0"/>
      <w:marTop w:val="0"/>
      <w:marBottom w:val="0"/>
      <w:divBdr>
        <w:top w:val="none" w:sz="0" w:space="0" w:color="auto"/>
        <w:left w:val="none" w:sz="0" w:space="0" w:color="auto"/>
        <w:bottom w:val="none" w:sz="0" w:space="0" w:color="auto"/>
        <w:right w:val="none" w:sz="0" w:space="0" w:color="auto"/>
      </w:divBdr>
      <w:divsChild>
        <w:div w:id="977033487">
          <w:marLeft w:val="0"/>
          <w:marRight w:val="0"/>
          <w:marTop w:val="0"/>
          <w:marBottom w:val="0"/>
          <w:divBdr>
            <w:top w:val="none" w:sz="0" w:space="0" w:color="auto"/>
            <w:left w:val="none" w:sz="0" w:space="0" w:color="auto"/>
            <w:bottom w:val="none" w:sz="0" w:space="0" w:color="auto"/>
            <w:right w:val="none" w:sz="0" w:space="0" w:color="auto"/>
          </w:divBdr>
        </w:div>
      </w:divsChild>
    </w:div>
    <w:div w:id="91698016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505046556">
      <w:bodyDiv w:val="1"/>
      <w:marLeft w:val="0"/>
      <w:marRight w:val="0"/>
      <w:marTop w:val="0"/>
      <w:marBottom w:val="0"/>
      <w:divBdr>
        <w:top w:val="none" w:sz="0" w:space="0" w:color="auto"/>
        <w:left w:val="none" w:sz="0" w:space="0" w:color="auto"/>
        <w:bottom w:val="none" w:sz="0" w:space="0" w:color="auto"/>
        <w:right w:val="none" w:sz="0" w:space="0" w:color="auto"/>
      </w:divBdr>
    </w:div>
    <w:div w:id="1626161756">
      <w:bodyDiv w:val="1"/>
      <w:marLeft w:val="0"/>
      <w:marRight w:val="0"/>
      <w:marTop w:val="0"/>
      <w:marBottom w:val="0"/>
      <w:divBdr>
        <w:top w:val="none" w:sz="0" w:space="0" w:color="auto"/>
        <w:left w:val="none" w:sz="0" w:space="0" w:color="auto"/>
        <w:bottom w:val="none" w:sz="0" w:space="0" w:color="auto"/>
        <w:right w:val="none" w:sz="0" w:space="0" w:color="auto"/>
      </w:divBdr>
      <w:divsChild>
        <w:div w:id="270860817">
          <w:marLeft w:val="0"/>
          <w:marRight w:val="225"/>
          <w:marTop w:val="0"/>
          <w:marBottom w:val="0"/>
          <w:divBdr>
            <w:top w:val="none" w:sz="0" w:space="0" w:color="auto"/>
            <w:left w:val="none" w:sz="0" w:space="0" w:color="auto"/>
            <w:bottom w:val="none" w:sz="0" w:space="0" w:color="auto"/>
            <w:right w:val="none" w:sz="0" w:space="0" w:color="auto"/>
          </w:divBdr>
          <w:divsChild>
            <w:div w:id="2479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260">
      <w:bodyDiv w:val="1"/>
      <w:marLeft w:val="0"/>
      <w:marRight w:val="0"/>
      <w:marTop w:val="0"/>
      <w:marBottom w:val="0"/>
      <w:divBdr>
        <w:top w:val="none" w:sz="0" w:space="0" w:color="auto"/>
        <w:left w:val="none" w:sz="0" w:space="0" w:color="auto"/>
        <w:bottom w:val="none" w:sz="0" w:space="0" w:color="auto"/>
        <w:right w:val="none" w:sz="0" w:space="0" w:color="auto"/>
      </w:divBdr>
      <w:divsChild>
        <w:div w:id="865872455">
          <w:marLeft w:val="0"/>
          <w:marRight w:val="0"/>
          <w:marTop w:val="0"/>
          <w:marBottom w:val="0"/>
          <w:divBdr>
            <w:top w:val="none" w:sz="0" w:space="0" w:color="auto"/>
            <w:left w:val="none" w:sz="0" w:space="0" w:color="auto"/>
            <w:bottom w:val="none" w:sz="0" w:space="0" w:color="auto"/>
            <w:right w:val="none" w:sz="0" w:space="0" w:color="auto"/>
          </w:divBdr>
        </w:div>
        <w:div w:id="173229433">
          <w:marLeft w:val="0"/>
          <w:marRight w:val="0"/>
          <w:marTop w:val="0"/>
          <w:marBottom w:val="0"/>
          <w:divBdr>
            <w:top w:val="none" w:sz="0" w:space="0" w:color="auto"/>
            <w:left w:val="none" w:sz="0" w:space="0" w:color="auto"/>
            <w:bottom w:val="none" w:sz="0" w:space="0" w:color="auto"/>
            <w:right w:val="none" w:sz="0" w:space="0" w:color="auto"/>
          </w:divBdr>
        </w:div>
      </w:divsChild>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30749070">
      <w:bodyDiv w:val="1"/>
      <w:marLeft w:val="0"/>
      <w:marRight w:val="0"/>
      <w:marTop w:val="0"/>
      <w:marBottom w:val="0"/>
      <w:divBdr>
        <w:top w:val="none" w:sz="0" w:space="0" w:color="auto"/>
        <w:left w:val="none" w:sz="0" w:space="0" w:color="auto"/>
        <w:bottom w:val="none" w:sz="0" w:space="0" w:color="auto"/>
        <w:right w:val="none" w:sz="0" w:space="0" w:color="auto"/>
      </w:divBdr>
    </w:div>
    <w:div w:id="1987395044">
      <w:bodyDiv w:val="1"/>
      <w:marLeft w:val="0"/>
      <w:marRight w:val="0"/>
      <w:marTop w:val="0"/>
      <w:marBottom w:val="0"/>
      <w:divBdr>
        <w:top w:val="none" w:sz="0" w:space="0" w:color="auto"/>
        <w:left w:val="none" w:sz="0" w:space="0" w:color="auto"/>
        <w:bottom w:val="none" w:sz="0" w:space="0" w:color="auto"/>
        <w:right w:val="none" w:sz="0" w:space="0" w:color="auto"/>
      </w:divBdr>
      <w:divsChild>
        <w:div w:id="2026049884">
          <w:marLeft w:val="0"/>
          <w:marRight w:val="0"/>
          <w:marTop w:val="0"/>
          <w:marBottom w:val="0"/>
          <w:divBdr>
            <w:top w:val="none" w:sz="0" w:space="0" w:color="auto"/>
            <w:left w:val="none" w:sz="0" w:space="0" w:color="auto"/>
            <w:bottom w:val="none" w:sz="0" w:space="0" w:color="auto"/>
            <w:right w:val="none" w:sz="0" w:space="0" w:color="auto"/>
          </w:divBdr>
        </w:div>
        <w:div w:id="1923417867">
          <w:marLeft w:val="0"/>
          <w:marRight w:val="0"/>
          <w:marTop w:val="0"/>
          <w:marBottom w:val="0"/>
          <w:divBdr>
            <w:top w:val="none" w:sz="0" w:space="0" w:color="auto"/>
            <w:left w:val="none" w:sz="0" w:space="0" w:color="auto"/>
            <w:bottom w:val="none" w:sz="0" w:space="0" w:color="auto"/>
            <w:right w:val="none" w:sz="0" w:space="0" w:color="auto"/>
          </w:divBdr>
        </w:div>
        <w:div w:id="90664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33</cp:revision>
  <cp:lastPrinted>2018-08-28T04:40:00Z</cp:lastPrinted>
  <dcterms:created xsi:type="dcterms:W3CDTF">2014-09-10T07:38:00Z</dcterms:created>
  <dcterms:modified xsi:type="dcterms:W3CDTF">2019-03-14T07:54:00Z</dcterms:modified>
</cp:coreProperties>
</file>