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F96" w:rsidRPr="008332FE" w:rsidRDefault="002717FC" w:rsidP="003A58DA">
      <w:pPr>
        <w:spacing w:line="480" w:lineRule="auto"/>
        <w:ind w:right="1400"/>
        <w:rPr>
          <w:rFonts w:ascii="Meiryo" w:hAnsi="Meiryo" w:cs="Meiryo"/>
          <w:b/>
          <w:bCs/>
          <w:color w:val="000000" w:themeColor="text1"/>
          <w:kern w:val="0"/>
          <w:sz w:val="28"/>
          <w:szCs w:val="28"/>
        </w:rPr>
      </w:pPr>
      <w:r>
        <w:rPr>
          <w:rFonts w:ascii="Meiryo" w:hAnsi="Meiryo" w:cs="Meiryo"/>
          <w:b/>
          <w:bCs/>
          <w:noProof/>
          <w:color w:val="000000" w:themeColor="text1"/>
          <w:kern w:val="0"/>
          <w:sz w:val="28"/>
          <w:szCs w:val="28"/>
        </w:rPr>
        <w:pict>
          <v:shapetype id="_x0000_t202" coordsize="21600,21600" o:spt="202" path="m,l,21600r21600,l21600,xe">
            <v:stroke joinstyle="miter"/>
            <v:path gradientshapeok="t" o:connecttype="rect"/>
          </v:shapetype>
          <v:shape id="_x0000_s2050" type="#_x0000_t202" style="position:absolute;left:0;text-align:left;margin-left:1.4pt;margin-top:1.15pt;width:509.4pt;height:39.55pt;z-index:251660288;mso-width-relative:margin;mso-height-relative:margin" fillcolor="#0f243e [1615]" strokecolor="black [3213]" strokeweight="1.5pt">
            <v:textbox style="mso-next-textbox:#_x0000_s2050">
              <w:txbxContent>
                <w:p w:rsidR="00D204EA" w:rsidRDefault="00D204EA" w:rsidP="00D204EA">
                  <w:pPr>
                    <w:autoSpaceDE w:val="0"/>
                    <w:autoSpaceDN w:val="0"/>
                    <w:adjustRightInd w:val="0"/>
                    <w:jc w:val="left"/>
                    <w:rPr>
                      <w:rFonts w:ascii="PingFangSC-Regular" w:eastAsia="PingFangSC-Regular" w:cs="PingFangSC-Regular"/>
                      <w:color w:val="000000"/>
                      <w:kern w:val="0"/>
                      <w:sz w:val="20"/>
                      <w:szCs w:val="20"/>
                    </w:rPr>
                  </w:pPr>
                  <w:r w:rsidRPr="00D204EA">
                    <w:rPr>
                      <w:rFonts w:ascii="Arial" w:hAnsi="Arial" w:cs="Arial"/>
                      <w:b/>
                      <w:bCs/>
                      <w:noProof/>
                      <w:color w:val="FFFFFF" w:themeColor="background1"/>
                      <w:sz w:val="28"/>
                      <w:szCs w:val="28"/>
                    </w:rPr>
                    <w:t>SYBR Green I for PCR</w:t>
                  </w:r>
                </w:p>
                <w:p w:rsidR="00404D1E" w:rsidRPr="005F08A2" w:rsidRDefault="00404D1E" w:rsidP="00404D1E">
                  <w:pPr>
                    <w:autoSpaceDE w:val="0"/>
                    <w:autoSpaceDN w:val="0"/>
                    <w:adjustRightInd w:val="0"/>
                    <w:jc w:val="left"/>
                    <w:rPr>
                      <w:rFonts w:ascii="Arial" w:hAnsi="Arial" w:cs="Arial"/>
                      <w:b/>
                      <w:bCs/>
                      <w:noProof/>
                      <w:color w:val="FFFFFF" w:themeColor="background1"/>
                      <w:sz w:val="28"/>
                      <w:szCs w:val="28"/>
                    </w:rPr>
                  </w:pPr>
                </w:p>
              </w:txbxContent>
            </v:textbox>
          </v:shape>
        </w:pict>
      </w:r>
    </w:p>
    <w:p w:rsidR="00DF27D0" w:rsidRPr="008332FE" w:rsidRDefault="002717FC" w:rsidP="003A58DA">
      <w:pPr>
        <w:spacing w:line="480" w:lineRule="auto"/>
        <w:ind w:right="1400"/>
        <w:rPr>
          <w:rFonts w:ascii="Meiryo" w:hAnsi="Meiryo" w:cs="Meiryo"/>
          <w:b/>
          <w:bCs/>
          <w:color w:val="000000" w:themeColor="text1"/>
          <w:kern w:val="0"/>
          <w:sz w:val="28"/>
          <w:szCs w:val="28"/>
        </w:rPr>
      </w:pPr>
      <w:r>
        <w:rPr>
          <w:rFonts w:ascii="Meiryo" w:hAnsi="Meiryo" w:cs="Meiryo"/>
          <w:b/>
          <w:bCs/>
          <w:noProof/>
          <w:color w:val="000000" w:themeColor="text1"/>
          <w:kern w:val="0"/>
          <w:sz w:val="28"/>
          <w:szCs w:val="28"/>
        </w:rPr>
        <w:pict>
          <v:shape id="_x0000_s2051" type="#_x0000_t202" style="position:absolute;left:0;text-align:left;margin-left:1.4pt;margin-top:14.75pt;width:433.05pt;height:42.75pt;z-index:251661312;mso-width-relative:margin;mso-height-relative:margin" fillcolor="#0f243e [1615]" strokecolor="black [3213]" strokeweight="1.5pt">
            <v:textbox style="mso-next-textbox:#_x0000_s2051">
              <w:txbxContent>
                <w:p w:rsidR="00695F96" w:rsidRPr="00485867" w:rsidRDefault="00C37C0A" w:rsidP="00DF27D0">
                  <w:pPr>
                    <w:autoSpaceDE w:val="0"/>
                    <w:autoSpaceDN w:val="0"/>
                    <w:adjustRightInd w:val="0"/>
                    <w:jc w:val="left"/>
                    <w:rPr>
                      <w:rFonts w:ascii="Arial" w:eastAsia="Meiryo" w:hAnsi="Arial" w:cs="Arial"/>
                      <w:b/>
                      <w:color w:val="FFFFFF" w:themeColor="background1"/>
                      <w:sz w:val="18"/>
                      <w:szCs w:val="18"/>
                    </w:rPr>
                  </w:pPr>
                  <w:r w:rsidRPr="00485867">
                    <w:rPr>
                      <w:rFonts w:ascii="Arial" w:eastAsia="GeorgiaPro-CondSemiBold" w:hAnsi="Arial" w:cs="Arial"/>
                      <w:b/>
                      <w:bCs/>
                      <w:color w:val="FFFFFF" w:themeColor="background1"/>
                      <w:kern w:val="0"/>
                      <w:sz w:val="18"/>
                      <w:szCs w:val="18"/>
                    </w:rPr>
                    <w:t>T</w:t>
                  </w:r>
                  <w:r w:rsidR="00DF27D0" w:rsidRPr="00485867">
                    <w:rPr>
                      <w:rFonts w:ascii="Arial" w:eastAsia="GeorgiaPro-CondSemiBold" w:hAnsi="Arial" w:cs="Arial"/>
                      <w:b/>
                      <w:bCs/>
                      <w:color w:val="FFFFFF" w:themeColor="background1"/>
                      <w:kern w:val="0"/>
                      <w:sz w:val="18"/>
                      <w:szCs w:val="18"/>
                    </w:rPr>
                    <w:t xml:space="preserve">echnical literature is available at: </w:t>
                  </w:r>
                  <w:hyperlink r:id="rId7" w:history="1">
                    <w:r w:rsidRPr="00485867">
                      <w:rPr>
                        <w:rStyle w:val="a9"/>
                        <w:rFonts w:ascii="Arial" w:eastAsia="GeorgiaPro-CondSemiBold" w:hAnsi="Arial" w:cs="Arial"/>
                        <w:b/>
                        <w:bCs/>
                        <w:color w:val="FFFFFF" w:themeColor="background1"/>
                        <w:kern w:val="0"/>
                        <w:sz w:val="18"/>
                        <w:szCs w:val="18"/>
                      </w:rPr>
                      <w:t>www.mesgenbio.com</w:t>
                    </w:r>
                  </w:hyperlink>
                  <w:r w:rsidR="00DF27D0" w:rsidRPr="00485867">
                    <w:rPr>
                      <w:rFonts w:ascii="Arial" w:eastAsia="GeorgiaPro-CondSemiBold" w:hAnsi="Arial" w:cs="Arial"/>
                      <w:b/>
                      <w:bCs/>
                      <w:color w:val="FFFFFF" w:themeColor="background1"/>
                      <w:kern w:val="0"/>
                      <w:sz w:val="18"/>
                      <w:szCs w:val="18"/>
                    </w:rPr>
                    <w:t xml:space="preserve">.  E-mail MesGen Technical Services if you have questions on use of this system: </w:t>
                  </w:r>
                  <w:r w:rsidRPr="00485867">
                    <w:rPr>
                      <w:rFonts w:ascii="Arial" w:eastAsia="GeorgiaPro-CondSemiBold" w:hAnsi="Arial" w:cs="Arial"/>
                      <w:b/>
                      <w:bCs/>
                      <w:color w:val="FFFFFF" w:themeColor="background1"/>
                      <w:kern w:val="0"/>
                      <w:sz w:val="18"/>
                      <w:szCs w:val="18"/>
                    </w:rPr>
                    <w:t>t</w:t>
                  </w:r>
                  <w:r w:rsidR="00DF27D0" w:rsidRPr="00485867">
                    <w:rPr>
                      <w:rFonts w:ascii="Arial" w:eastAsia="GeorgiaPro-CondSemiBold" w:hAnsi="Arial" w:cs="Arial"/>
                      <w:b/>
                      <w:bCs/>
                      <w:color w:val="FFFFFF" w:themeColor="background1"/>
                      <w:kern w:val="0"/>
                      <w:sz w:val="18"/>
                      <w:szCs w:val="18"/>
                    </w:rPr>
                    <w:t>ech@mesgenbio.com</w:t>
                  </w:r>
                </w:p>
              </w:txbxContent>
            </v:textbox>
          </v:shape>
        </w:pict>
      </w:r>
    </w:p>
    <w:p w:rsidR="00695F96" w:rsidRPr="008332FE" w:rsidRDefault="00485867" w:rsidP="003A58DA">
      <w:pPr>
        <w:spacing w:line="480" w:lineRule="auto"/>
        <w:ind w:right="1400"/>
        <w:rPr>
          <w:rFonts w:ascii="Meiryo" w:hAnsi="Meiryo" w:cs="Meiryo"/>
          <w:b/>
          <w:bCs/>
          <w:color w:val="000000" w:themeColor="text1"/>
          <w:kern w:val="0"/>
          <w:sz w:val="28"/>
          <w:szCs w:val="28"/>
        </w:rPr>
      </w:pPr>
      <w:r>
        <w:rPr>
          <w:rFonts w:ascii="Meiryo" w:hAnsi="Meiryo" w:cs="Meiryo"/>
          <w:b/>
          <w:bCs/>
          <w:noProof/>
          <w:color w:val="000000" w:themeColor="text1"/>
          <w:kern w:val="0"/>
          <w:sz w:val="28"/>
          <w:szCs w:val="28"/>
        </w:rPr>
        <w:drawing>
          <wp:anchor distT="0" distB="0" distL="114300" distR="114300" simplePos="0" relativeHeight="251658240" behindDoc="1" locked="0" layoutInCell="1" allowOverlap="1">
            <wp:simplePos x="0" y="0"/>
            <wp:positionH relativeFrom="column">
              <wp:posOffset>5546090</wp:posOffset>
            </wp:positionH>
            <wp:positionV relativeFrom="paragraph">
              <wp:posOffset>19050</wp:posOffset>
            </wp:positionV>
            <wp:extent cx="1000125" cy="381000"/>
            <wp:effectExtent l="19050" t="0" r="0" b="0"/>
            <wp:wrapNone/>
            <wp:docPr id="2" name="图片 0" descr="MES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SGEN.png"/>
                    <pic:cNvPicPr/>
                  </pic:nvPicPr>
                  <pic:blipFill>
                    <a:blip r:embed="rId8" cstate="print"/>
                    <a:stretch>
                      <a:fillRect/>
                    </a:stretch>
                  </pic:blipFill>
                  <pic:spPr>
                    <a:xfrm>
                      <a:off x="0" y="0"/>
                      <a:ext cx="1000125" cy="381000"/>
                    </a:xfrm>
                    <a:prstGeom prst="rect">
                      <a:avLst/>
                    </a:prstGeom>
                  </pic:spPr>
                </pic:pic>
              </a:graphicData>
            </a:graphic>
          </wp:anchor>
        </w:drawing>
      </w:r>
    </w:p>
    <w:p w:rsidR="00404D1E" w:rsidRDefault="00404D1E" w:rsidP="00404D1E">
      <w:pPr>
        <w:spacing w:line="320" w:lineRule="exact"/>
        <w:rPr>
          <w:rFonts w:ascii="Meiryo" w:hAnsi="Meiryo" w:cs="Meiryo" w:hint="eastAsia"/>
          <w:bCs/>
          <w:color w:val="000000" w:themeColor="text1"/>
          <w:sz w:val="18"/>
          <w:szCs w:val="18"/>
        </w:rPr>
      </w:pPr>
      <w:r w:rsidRPr="008332FE">
        <w:rPr>
          <w:rFonts w:ascii="Arial" w:eastAsia="Meiryo" w:hAnsi="Arial" w:cs="Arial"/>
          <w:b/>
          <w:bCs/>
          <w:color w:val="000000" w:themeColor="text1"/>
          <w:kern w:val="0"/>
          <w:sz w:val="18"/>
          <w:szCs w:val="18"/>
        </w:rPr>
        <w:t>Catalog Number :</w:t>
      </w:r>
      <w:r w:rsidRPr="008332FE">
        <w:rPr>
          <w:rFonts w:ascii="Arial" w:eastAsia="Meiryo" w:hAnsi="Arial" w:cs="Arial"/>
          <w:color w:val="000000" w:themeColor="text1"/>
          <w:kern w:val="0"/>
          <w:sz w:val="18"/>
          <w:szCs w:val="18"/>
        </w:rPr>
        <w:t xml:space="preserve"> M</w:t>
      </w:r>
      <w:r w:rsidR="00D204EA">
        <w:rPr>
          <w:rFonts w:ascii="Arial" w:hAnsi="Arial" w:cs="Arial" w:hint="eastAsia"/>
          <w:color w:val="000000" w:themeColor="text1"/>
          <w:kern w:val="0"/>
          <w:sz w:val="18"/>
          <w:szCs w:val="18"/>
        </w:rPr>
        <w:t>PY6155</w:t>
      </w:r>
      <w:r w:rsidRPr="008332FE">
        <w:rPr>
          <w:rFonts w:ascii="Arial" w:hAnsi="Arial" w:cs="Arial"/>
          <w:color w:val="000000" w:themeColor="text1"/>
          <w:kern w:val="0"/>
          <w:sz w:val="18"/>
          <w:szCs w:val="18"/>
        </w:rPr>
        <w:t xml:space="preserve">            </w:t>
      </w:r>
      <w:r w:rsidR="005F08A2" w:rsidRPr="008332FE">
        <w:rPr>
          <w:rFonts w:ascii="Arial" w:hAnsi="Arial" w:cs="Arial" w:hint="eastAsia"/>
          <w:color w:val="000000" w:themeColor="text1"/>
          <w:kern w:val="0"/>
          <w:sz w:val="18"/>
          <w:szCs w:val="18"/>
        </w:rPr>
        <w:t xml:space="preserve">    </w:t>
      </w:r>
      <w:r w:rsidRPr="008332FE">
        <w:rPr>
          <w:rFonts w:ascii="Arial" w:eastAsia="Meiryo" w:hAnsi="Arial" w:cs="Arial"/>
          <w:b/>
          <w:bCs/>
          <w:color w:val="000000" w:themeColor="text1"/>
          <w:kern w:val="0"/>
          <w:sz w:val="18"/>
          <w:szCs w:val="18"/>
        </w:rPr>
        <w:t xml:space="preserve">Lot Number : </w:t>
      </w:r>
      <w:r w:rsidRPr="008332FE">
        <w:rPr>
          <w:rFonts w:ascii="Arial" w:eastAsia="Meiryo" w:hAnsi="Arial" w:cs="Arial"/>
          <w:color w:val="000000" w:themeColor="text1"/>
          <w:kern w:val="0"/>
          <w:sz w:val="18"/>
          <w:szCs w:val="18"/>
        </w:rPr>
        <w:t>Refer to vial</w:t>
      </w:r>
      <w:r w:rsidRPr="008332FE">
        <w:rPr>
          <w:rFonts w:ascii="Arial" w:hAnsi="Arial" w:cs="Arial"/>
          <w:color w:val="000000" w:themeColor="text1"/>
          <w:kern w:val="0"/>
          <w:sz w:val="18"/>
          <w:szCs w:val="18"/>
        </w:rPr>
        <w:t xml:space="preserve">        </w:t>
      </w:r>
      <w:r w:rsidR="005F08A2" w:rsidRPr="008332FE">
        <w:rPr>
          <w:rFonts w:ascii="Arial" w:hAnsi="Arial" w:cs="Arial" w:hint="eastAsia"/>
          <w:color w:val="000000" w:themeColor="text1"/>
          <w:kern w:val="0"/>
          <w:sz w:val="18"/>
          <w:szCs w:val="18"/>
        </w:rPr>
        <w:t xml:space="preserve">  </w:t>
      </w:r>
      <w:r w:rsidRPr="008332FE">
        <w:rPr>
          <w:rFonts w:ascii="Arial" w:hAnsi="Arial" w:cs="Arial"/>
          <w:color w:val="000000" w:themeColor="text1"/>
          <w:kern w:val="0"/>
          <w:sz w:val="18"/>
          <w:szCs w:val="18"/>
        </w:rPr>
        <w:t xml:space="preserve"> </w:t>
      </w:r>
      <w:r w:rsidR="005F08A2" w:rsidRPr="008332FE">
        <w:rPr>
          <w:rFonts w:ascii="Arial" w:hAnsi="Arial" w:cs="Arial" w:hint="eastAsia"/>
          <w:color w:val="000000" w:themeColor="text1"/>
          <w:kern w:val="0"/>
          <w:sz w:val="18"/>
          <w:szCs w:val="18"/>
        </w:rPr>
        <w:t xml:space="preserve">   </w:t>
      </w:r>
      <w:r w:rsidRPr="008332FE">
        <w:rPr>
          <w:rFonts w:ascii="Arial" w:eastAsia="Meiryo" w:hAnsi="Arial" w:cs="Arial"/>
          <w:b/>
          <w:color w:val="000000" w:themeColor="text1"/>
          <w:sz w:val="18"/>
          <w:szCs w:val="18"/>
        </w:rPr>
        <w:t>Packaging Size</w:t>
      </w:r>
      <w:r w:rsidRPr="008332FE">
        <w:rPr>
          <w:rFonts w:ascii="Arial" w:eastAsia="Meiryo" w:hAnsi="Arial" w:cs="Arial"/>
          <w:b/>
          <w:bCs/>
          <w:color w:val="000000" w:themeColor="text1"/>
          <w:sz w:val="18"/>
          <w:szCs w:val="18"/>
        </w:rPr>
        <w:t xml:space="preserve"> :</w:t>
      </w:r>
      <w:r w:rsidRPr="008332FE">
        <w:rPr>
          <w:rFonts w:ascii="Arial" w:eastAsia="Meiryo" w:hAnsi="Arial" w:cs="Arial"/>
          <w:color w:val="000000" w:themeColor="text1"/>
          <w:sz w:val="18"/>
          <w:szCs w:val="18"/>
        </w:rPr>
        <w:t xml:space="preserve"> </w:t>
      </w:r>
      <w:r w:rsidRPr="008332FE">
        <w:rPr>
          <w:rFonts w:ascii="Arial" w:eastAsia="Meiryo" w:hAnsi="Arial" w:cs="Arial"/>
          <w:bCs/>
          <w:color w:val="000000" w:themeColor="text1"/>
          <w:sz w:val="18"/>
          <w:szCs w:val="18"/>
        </w:rPr>
        <w:t>1</w:t>
      </w:r>
      <w:r w:rsidR="00D204EA">
        <w:rPr>
          <w:rFonts w:ascii="Arial" w:hAnsi="Arial" w:cs="Arial" w:hint="eastAsia"/>
          <w:bCs/>
          <w:color w:val="000000" w:themeColor="text1"/>
          <w:sz w:val="18"/>
          <w:szCs w:val="18"/>
        </w:rPr>
        <w:t>0</w:t>
      </w:r>
      <w:r w:rsidRPr="008332FE">
        <w:rPr>
          <w:rFonts w:ascii="Arial" w:eastAsia="Meiryo" w:hAnsi="Arial" w:cs="Arial"/>
          <w:bCs/>
          <w:color w:val="000000" w:themeColor="text1"/>
          <w:sz w:val="18"/>
          <w:szCs w:val="18"/>
        </w:rPr>
        <w:t>00</w:t>
      </w:r>
      <w:r w:rsidR="005F08A2" w:rsidRPr="008332FE">
        <w:rPr>
          <w:rFonts w:ascii="Arial" w:eastAsia="Meiryo" w:hAnsi="Arial" w:cs="Arial"/>
          <w:color w:val="000000" w:themeColor="text1"/>
          <w:sz w:val="18"/>
          <w:szCs w:val="18"/>
          <w:shd w:val="clear" w:color="auto" w:fill="FCFDFD"/>
        </w:rPr>
        <w:t>μ</w:t>
      </w:r>
      <w:r w:rsidRPr="008332FE">
        <w:rPr>
          <w:rFonts w:ascii="Arial" w:eastAsia="Meiryo" w:hAnsi="Arial" w:cs="Arial"/>
          <w:bCs/>
          <w:color w:val="000000" w:themeColor="text1"/>
          <w:sz w:val="18"/>
          <w:szCs w:val="18"/>
        </w:rPr>
        <w:t>L</w:t>
      </w:r>
      <w:r w:rsidR="005F08A2" w:rsidRPr="008332FE">
        <w:rPr>
          <w:rFonts w:ascii="Meiryo" w:eastAsia="Meiryo" w:hAnsi="Meiryo" w:cs="Meiryo" w:hint="eastAsia"/>
          <w:bCs/>
          <w:color w:val="000000" w:themeColor="text1"/>
          <w:sz w:val="18"/>
          <w:szCs w:val="18"/>
        </w:rPr>
        <w:t>□</w:t>
      </w:r>
      <w:r w:rsidR="00D204EA">
        <w:rPr>
          <w:rFonts w:ascii="Arial" w:hAnsi="Arial" w:cs="Arial" w:hint="eastAsia"/>
          <w:bCs/>
          <w:color w:val="000000" w:themeColor="text1"/>
          <w:sz w:val="18"/>
          <w:szCs w:val="18"/>
        </w:rPr>
        <w:t>5</w:t>
      </w:r>
      <w:r w:rsidRPr="008332FE">
        <w:rPr>
          <w:rFonts w:ascii="Arial" w:eastAsia="Meiryo" w:hAnsi="Arial" w:cs="Arial"/>
          <w:bCs/>
          <w:color w:val="000000" w:themeColor="text1"/>
          <w:sz w:val="18"/>
          <w:szCs w:val="18"/>
        </w:rPr>
        <w:t>000</w:t>
      </w:r>
      <w:r w:rsidR="005F08A2" w:rsidRPr="008332FE">
        <w:rPr>
          <w:rFonts w:ascii="Arial" w:eastAsia="Meiryo" w:hAnsi="Arial" w:cs="Arial"/>
          <w:color w:val="000000" w:themeColor="text1"/>
          <w:sz w:val="18"/>
          <w:szCs w:val="18"/>
          <w:shd w:val="clear" w:color="auto" w:fill="FCFDFD"/>
        </w:rPr>
        <w:t>μ</w:t>
      </w:r>
      <w:r w:rsidRPr="008332FE">
        <w:rPr>
          <w:rFonts w:ascii="Arial" w:eastAsia="Meiryo" w:hAnsi="Arial" w:cs="Arial"/>
          <w:bCs/>
          <w:color w:val="000000" w:themeColor="text1"/>
          <w:sz w:val="18"/>
          <w:szCs w:val="18"/>
        </w:rPr>
        <w:t>L</w:t>
      </w:r>
      <w:r w:rsidR="005F08A2" w:rsidRPr="008332FE">
        <w:rPr>
          <w:rFonts w:ascii="Meiryo" w:eastAsia="Meiryo" w:hAnsi="Meiryo" w:cs="Meiryo" w:hint="eastAsia"/>
          <w:bCs/>
          <w:color w:val="000000" w:themeColor="text1"/>
          <w:sz w:val="18"/>
          <w:szCs w:val="18"/>
        </w:rPr>
        <w:t>□</w:t>
      </w:r>
    </w:p>
    <w:p w:rsidR="00D204EA" w:rsidRPr="00D204EA" w:rsidRDefault="00D204EA" w:rsidP="00D204EA">
      <w:pPr>
        <w:spacing w:line="320" w:lineRule="exact"/>
        <w:rPr>
          <w:rFonts w:ascii="Arial" w:hAnsi="Arial" w:cs="Arial"/>
          <w:color w:val="000000" w:themeColor="text1"/>
          <w:kern w:val="0"/>
          <w:sz w:val="18"/>
          <w:szCs w:val="18"/>
        </w:rPr>
      </w:pPr>
      <w:r w:rsidRPr="00D204EA">
        <w:rPr>
          <w:rFonts w:ascii="Arial" w:hAnsi="Arial" w:cs="Arial"/>
          <w:b/>
          <w:color w:val="000000" w:themeColor="text1"/>
          <w:kern w:val="0"/>
          <w:sz w:val="18"/>
          <w:szCs w:val="18"/>
        </w:rPr>
        <w:t xml:space="preserve">Ex (nm) </w:t>
      </w:r>
      <w:r>
        <w:rPr>
          <w:rFonts w:ascii="Arial" w:hAnsi="Arial" w:cs="Arial" w:hint="eastAsia"/>
          <w:b/>
          <w:color w:val="000000" w:themeColor="text1"/>
          <w:kern w:val="0"/>
          <w:sz w:val="18"/>
          <w:szCs w:val="18"/>
        </w:rPr>
        <w:t xml:space="preserve">: </w:t>
      </w:r>
      <w:r>
        <w:rPr>
          <w:rFonts w:ascii="Arial" w:hAnsi="Arial" w:cs="Arial"/>
          <w:color w:val="000000" w:themeColor="text1"/>
          <w:kern w:val="0"/>
          <w:sz w:val="18"/>
          <w:szCs w:val="18"/>
        </w:rPr>
        <w:t>497</w:t>
      </w:r>
      <w:r>
        <w:rPr>
          <w:rFonts w:ascii="Arial" w:hAnsi="Arial" w:cs="Arial" w:hint="eastAsia"/>
          <w:color w:val="000000" w:themeColor="text1"/>
          <w:kern w:val="0"/>
          <w:sz w:val="18"/>
          <w:szCs w:val="18"/>
        </w:rPr>
        <w:t xml:space="preserve">  </w:t>
      </w:r>
      <w:r w:rsidRPr="00D204EA">
        <w:rPr>
          <w:rFonts w:ascii="Arial" w:hAnsi="Arial" w:cs="Arial"/>
          <w:b/>
          <w:color w:val="000000" w:themeColor="text1"/>
          <w:kern w:val="0"/>
          <w:sz w:val="18"/>
          <w:szCs w:val="18"/>
        </w:rPr>
        <w:t>Em (nm)</w:t>
      </w:r>
      <w:r w:rsidRPr="00D204EA">
        <w:rPr>
          <w:rFonts w:ascii="Arial" w:hAnsi="Arial" w:cs="Arial" w:hint="eastAsia"/>
          <w:b/>
          <w:color w:val="000000" w:themeColor="text1"/>
          <w:kern w:val="0"/>
          <w:sz w:val="18"/>
          <w:szCs w:val="18"/>
        </w:rPr>
        <w:t xml:space="preserve"> </w:t>
      </w:r>
      <w:r>
        <w:rPr>
          <w:rFonts w:ascii="Arial" w:hAnsi="Arial" w:cs="Arial" w:hint="eastAsia"/>
          <w:b/>
          <w:color w:val="000000" w:themeColor="text1"/>
          <w:kern w:val="0"/>
          <w:sz w:val="18"/>
          <w:szCs w:val="18"/>
        </w:rPr>
        <w:t xml:space="preserve">: </w:t>
      </w:r>
      <w:r w:rsidRPr="00D204EA">
        <w:rPr>
          <w:rFonts w:ascii="Arial" w:hAnsi="Arial" w:cs="Arial"/>
          <w:color w:val="000000" w:themeColor="text1"/>
          <w:kern w:val="0"/>
          <w:sz w:val="18"/>
          <w:szCs w:val="18"/>
        </w:rPr>
        <w:t>525</w:t>
      </w:r>
      <w:r>
        <w:rPr>
          <w:rFonts w:ascii="Arial" w:hAnsi="Arial" w:cs="Arial" w:hint="eastAsia"/>
          <w:color w:val="000000" w:themeColor="text1"/>
          <w:kern w:val="0"/>
          <w:sz w:val="18"/>
          <w:szCs w:val="18"/>
        </w:rPr>
        <w:t xml:space="preserve">   </w:t>
      </w:r>
      <w:r w:rsidRPr="00D204EA">
        <w:rPr>
          <w:rFonts w:ascii="Arial" w:hAnsi="Arial" w:cs="Arial"/>
          <w:b/>
          <w:color w:val="000000" w:themeColor="text1"/>
          <w:kern w:val="0"/>
          <w:sz w:val="18"/>
          <w:szCs w:val="18"/>
        </w:rPr>
        <w:t xml:space="preserve">Solvent </w:t>
      </w:r>
      <w:r>
        <w:rPr>
          <w:rFonts w:ascii="Arial" w:hAnsi="Arial" w:cs="Arial" w:hint="eastAsia"/>
          <w:b/>
          <w:color w:val="000000" w:themeColor="text1"/>
          <w:kern w:val="0"/>
          <w:sz w:val="18"/>
          <w:szCs w:val="18"/>
        </w:rPr>
        <w:t xml:space="preserve">: </w:t>
      </w:r>
      <w:r w:rsidRPr="00D204EA">
        <w:rPr>
          <w:rFonts w:ascii="Arial" w:hAnsi="Arial" w:cs="Arial"/>
          <w:color w:val="000000" w:themeColor="text1"/>
          <w:kern w:val="0"/>
          <w:sz w:val="18"/>
          <w:szCs w:val="18"/>
        </w:rPr>
        <w:t>DMSO</w:t>
      </w:r>
    </w:p>
    <w:p w:rsidR="00404D1E" w:rsidRPr="008332FE" w:rsidRDefault="00404D1E" w:rsidP="00D204EA">
      <w:pPr>
        <w:autoSpaceDE w:val="0"/>
        <w:autoSpaceDN w:val="0"/>
        <w:adjustRightInd w:val="0"/>
        <w:spacing w:beforeLines="50" w:line="320" w:lineRule="exact"/>
        <w:rPr>
          <w:rFonts w:ascii="Arial" w:eastAsia="Meiryo" w:hAnsi="Arial" w:cs="Arial"/>
          <w:b/>
          <w:bCs/>
          <w:color w:val="000000" w:themeColor="text1"/>
          <w:szCs w:val="21"/>
          <w:shd w:val="clear" w:color="auto" w:fill="FCFDFD"/>
        </w:rPr>
      </w:pPr>
      <w:r w:rsidRPr="008332FE">
        <w:rPr>
          <w:rFonts w:ascii="Arial" w:eastAsia="Meiryo" w:hAnsi="Arial" w:cs="Arial"/>
          <w:b/>
          <w:bCs/>
          <w:color w:val="000000" w:themeColor="text1"/>
          <w:szCs w:val="21"/>
          <w:shd w:val="clear" w:color="auto" w:fill="FCFDFD"/>
        </w:rPr>
        <w:t>Background</w:t>
      </w:r>
    </w:p>
    <w:p w:rsidR="00D204EA" w:rsidRDefault="00D204EA" w:rsidP="00D204EA">
      <w:pPr>
        <w:rPr>
          <w:rFonts w:ascii="Arial" w:hAnsi="Arial" w:cs="Arial" w:hint="eastAsia"/>
          <w:color w:val="000000" w:themeColor="text1"/>
          <w:sz w:val="18"/>
          <w:szCs w:val="18"/>
          <w:shd w:val="clear" w:color="auto" w:fill="FCFDFD"/>
        </w:rPr>
      </w:pPr>
      <w:r w:rsidRPr="00D204EA">
        <w:rPr>
          <w:rFonts w:ascii="Arial" w:hAnsi="Arial" w:cs="Arial"/>
          <w:color w:val="000000" w:themeColor="text1"/>
          <w:sz w:val="18"/>
          <w:szCs w:val="18"/>
          <w:shd w:val="clear" w:color="auto" w:fill="FCFDFD"/>
        </w:rPr>
        <w:t>SYBR Green I, is a very sensitive dye for the detection of double stranded DNA (dsDNA), So it has been</w:t>
      </w:r>
      <w:r w:rsidRPr="00D204EA">
        <w:rPr>
          <w:rFonts w:ascii="Arial" w:hAnsi="Arial" w:cs="Arial" w:hint="eastAsia"/>
          <w:color w:val="000000" w:themeColor="text1"/>
          <w:sz w:val="18"/>
          <w:szCs w:val="18"/>
          <w:shd w:val="clear" w:color="auto" w:fill="FCFDFD"/>
        </w:rPr>
        <w:t xml:space="preserve"> </w:t>
      </w:r>
      <w:r w:rsidRPr="00D204EA">
        <w:rPr>
          <w:rFonts w:ascii="Arial" w:hAnsi="Arial" w:cs="Arial"/>
          <w:color w:val="000000" w:themeColor="text1"/>
          <w:sz w:val="18"/>
          <w:szCs w:val="18"/>
          <w:shd w:val="clear" w:color="auto" w:fill="FCFDFD"/>
        </w:rPr>
        <w:t>widely used in non-specific detection of amplification in realtime qPCR experiments. The double-strand</w:t>
      </w:r>
      <w:r w:rsidRPr="00D204EA">
        <w:rPr>
          <w:rFonts w:ascii="Arial" w:hAnsi="Arial" w:cs="Arial" w:hint="eastAsia"/>
          <w:color w:val="000000" w:themeColor="text1"/>
          <w:sz w:val="18"/>
          <w:szCs w:val="18"/>
          <w:shd w:val="clear" w:color="auto" w:fill="FCFDFD"/>
        </w:rPr>
        <w:t xml:space="preserve"> </w:t>
      </w:r>
      <w:r w:rsidRPr="00D204EA">
        <w:rPr>
          <w:rFonts w:ascii="Arial" w:hAnsi="Arial" w:cs="Arial"/>
          <w:color w:val="000000" w:themeColor="text1"/>
          <w:sz w:val="18"/>
          <w:szCs w:val="18"/>
          <w:shd w:val="clear" w:color="auto" w:fill="FCFDFD"/>
        </w:rPr>
        <w:t>DNA-specific SYBR Green I fluorescent reporter offers distinct advantages. SYBR Green I dye is</w:t>
      </w:r>
      <w:r w:rsidRPr="00D204EA">
        <w:rPr>
          <w:rFonts w:ascii="Arial" w:hAnsi="Arial" w:cs="Arial" w:hint="eastAsia"/>
          <w:color w:val="000000" w:themeColor="text1"/>
          <w:sz w:val="18"/>
          <w:szCs w:val="18"/>
          <w:shd w:val="clear" w:color="auto" w:fill="FCFDFD"/>
        </w:rPr>
        <w:t xml:space="preserve"> </w:t>
      </w:r>
      <w:r w:rsidRPr="00D204EA">
        <w:rPr>
          <w:rFonts w:ascii="Arial" w:hAnsi="Arial" w:cs="Arial"/>
          <w:color w:val="000000" w:themeColor="text1"/>
          <w:sz w:val="18"/>
          <w:szCs w:val="18"/>
          <w:shd w:val="clear" w:color="auto" w:fill="FCFDFD"/>
        </w:rPr>
        <w:t>inexpensive, easy to use, and sensitive. Well-designed primers must be used in SYBR Green quantitative</w:t>
      </w:r>
      <w:r w:rsidRPr="00D204EA">
        <w:rPr>
          <w:rFonts w:ascii="Arial" w:hAnsi="Arial" w:cs="Arial" w:hint="eastAsia"/>
          <w:color w:val="000000" w:themeColor="text1"/>
          <w:sz w:val="18"/>
          <w:szCs w:val="18"/>
          <w:shd w:val="clear" w:color="auto" w:fill="FCFDFD"/>
        </w:rPr>
        <w:t xml:space="preserve"> </w:t>
      </w:r>
      <w:r w:rsidRPr="00D204EA">
        <w:rPr>
          <w:rFonts w:ascii="Arial" w:hAnsi="Arial" w:cs="Arial"/>
          <w:color w:val="000000" w:themeColor="text1"/>
          <w:sz w:val="18"/>
          <w:szCs w:val="18"/>
          <w:shd w:val="clear" w:color="auto" w:fill="FCFDFD"/>
        </w:rPr>
        <w:t>RT-PCR reactions because SYBR Green I dye will detect nonspecific products, resulting in an</w:t>
      </w:r>
      <w:r w:rsidRPr="00D204EA">
        <w:rPr>
          <w:rFonts w:ascii="Arial" w:hAnsi="Arial" w:cs="Arial" w:hint="eastAsia"/>
          <w:color w:val="000000" w:themeColor="text1"/>
          <w:sz w:val="18"/>
          <w:szCs w:val="18"/>
          <w:shd w:val="clear" w:color="auto" w:fill="FCFDFD"/>
        </w:rPr>
        <w:t xml:space="preserve"> </w:t>
      </w:r>
      <w:r w:rsidRPr="00D204EA">
        <w:rPr>
          <w:rFonts w:ascii="Arial" w:hAnsi="Arial" w:cs="Arial"/>
          <w:color w:val="000000" w:themeColor="text1"/>
          <w:sz w:val="18"/>
          <w:szCs w:val="18"/>
          <w:shd w:val="clear" w:color="auto" w:fill="FCFDFD"/>
        </w:rPr>
        <w:t>overestimation of the target concentration.</w:t>
      </w:r>
    </w:p>
    <w:p w:rsidR="00485867" w:rsidRPr="008332FE" w:rsidRDefault="00485867" w:rsidP="00485867">
      <w:pPr>
        <w:autoSpaceDE w:val="0"/>
        <w:autoSpaceDN w:val="0"/>
        <w:adjustRightInd w:val="0"/>
        <w:spacing w:line="320" w:lineRule="exact"/>
        <w:rPr>
          <w:rFonts w:ascii="Arial" w:eastAsia="Meiryo" w:hAnsi="Arial" w:cs="Arial"/>
          <w:b/>
          <w:bCs/>
          <w:color w:val="000000" w:themeColor="text1"/>
          <w:szCs w:val="21"/>
          <w:shd w:val="clear" w:color="auto" w:fill="FCFDFD"/>
        </w:rPr>
      </w:pPr>
      <w:r w:rsidRPr="008332FE">
        <w:rPr>
          <w:rFonts w:ascii="Arial" w:eastAsia="Meiryo" w:hAnsi="Arial" w:cs="Arial"/>
          <w:b/>
          <w:bCs/>
          <w:color w:val="000000" w:themeColor="text1"/>
          <w:szCs w:val="21"/>
          <w:shd w:val="clear" w:color="auto" w:fill="FCFDFD"/>
        </w:rPr>
        <w:t xml:space="preserve">Storage instruction </w:t>
      </w:r>
    </w:p>
    <w:p w:rsidR="00485867" w:rsidRPr="00D204EA" w:rsidRDefault="00485867" w:rsidP="00485867">
      <w:pPr>
        <w:autoSpaceDE w:val="0"/>
        <w:autoSpaceDN w:val="0"/>
        <w:adjustRightInd w:val="0"/>
        <w:spacing w:line="320" w:lineRule="exact"/>
        <w:rPr>
          <w:rFonts w:ascii="Arial" w:hAnsi="Arial" w:cs="Arial" w:hint="eastAsia"/>
          <w:b/>
          <w:bCs/>
          <w:color w:val="000000" w:themeColor="text1"/>
          <w:sz w:val="18"/>
          <w:szCs w:val="18"/>
          <w:shd w:val="clear" w:color="auto" w:fill="FCFDFD"/>
        </w:rPr>
      </w:pPr>
      <w:r>
        <w:rPr>
          <w:rFonts w:ascii="Arial" w:hAnsi="Arial" w:cs="Arial" w:hint="eastAsia"/>
          <w:color w:val="000000" w:themeColor="text1"/>
          <w:sz w:val="18"/>
          <w:szCs w:val="18"/>
          <w:shd w:val="clear" w:color="auto" w:fill="FCFDFD"/>
        </w:rPr>
        <w:t>2-8</w:t>
      </w:r>
      <w:r w:rsidRPr="008332FE">
        <w:rPr>
          <w:rFonts w:ascii="Arial" w:eastAsia="Meiryo" w:hAnsi="Arial" w:cs="Arial"/>
          <w:color w:val="000000" w:themeColor="text1"/>
          <w:sz w:val="18"/>
          <w:szCs w:val="18"/>
          <w:shd w:val="clear" w:color="auto" w:fill="FCFDFD"/>
        </w:rPr>
        <w:t>°C</w:t>
      </w:r>
      <w:r>
        <w:rPr>
          <w:rFonts w:ascii="Arial" w:hAnsi="Arial" w:cs="Arial" w:hint="eastAsia"/>
          <w:color w:val="000000" w:themeColor="text1"/>
          <w:sz w:val="18"/>
          <w:szCs w:val="18"/>
          <w:shd w:val="clear" w:color="auto" w:fill="FCFDFD"/>
        </w:rPr>
        <w:t xml:space="preserve"> &amp; Protect from light</w:t>
      </w:r>
    </w:p>
    <w:p w:rsidR="00485867" w:rsidRPr="00B923D4" w:rsidRDefault="00485867" w:rsidP="00D204EA">
      <w:pPr>
        <w:rPr>
          <w:rFonts w:ascii="Arial" w:hAnsi="Arial" w:cs="Arial" w:hint="eastAsia"/>
          <w:color w:val="000000" w:themeColor="text1"/>
          <w:sz w:val="18"/>
          <w:szCs w:val="18"/>
          <w:shd w:val="clear" w:color="auto" w:fill="FCFDFD"/>
        </w:rPr>
      </w:pPr>
    </w:p>
    <w:p w:rsidR="00D204EA" w:rsidRPr="00B923D4" w:rsidRDefault="00D204EA" w:rsidP="00D204EA">
      <w:pPr>
        <w:autoSpaceDE w:val="0"/>
        <w:autoSpaceDN w:val="0"/>
        <w:adjustRightInd w:val="0"/>
        <w:jc w:val="left"/>
        <w:rPr>
          <w:rFonts w:ascii="Arial" w:hAnsi="Arial" w:cs="Arial"/>
          <w:color w:val="000000" w:themeColor="text1"/>
          <w:sz w:val="18"/>
          <w:szCs w:val="18"/>
          <w:shd w:val="clear" w:color="auto" w:fill="FCFDFD"/>
        </w:rPr>
      </w:pPr>
      <w:r w:rsidRPr="00B923D4">
        <w:rPr>
          <w:rFonts w:ascii="Arial" w:hAnsi="Arial" w:cs="Arial"/>
          <w:color w:val="000000" w:themeColor="text1"/>
          <w:sz w:val="18"/>
          <w:szCs w:val="18"/>
          <w:shd w:val="clear" w:color="auto" w:fill="FCFDFD"/>
        </w:rPr>
        <w:t>1. The flowing table 1 is our SYBR Green I RT-PCR Reagents Kit recipe for reference only. Please optimize</w:t>
      </w:r>
      <w:r w:rsidRPr="00B923D4">
        <w:rPr>
          <w:rFonts w:ascii="Arial" w:hAnsi="Arial" w:cs="Arial" w:hint="eastAsia"/>
          <w:color w:val="000000" w:themeColor="text1"/>
          <w:sz w:val="18"/>
          <w:szCs w:val="18"/>
          <w:shd w:val="clear" w:color="auto" w:fill="FCFDFD"/>
        </w:rPr>
        <w:t xml:space="preserve"> </w:t>
      </w:r>
      <w:r w:rsidRPr="00B923D4">
        <w:rPr>
          <w:rFonts w:ascii="Arial" w:hAnsi="Arial" w:cs="Arial"/>
          <w:color w:val="000000" w:themeColor="text1"/>
          <w:sz w:val="18"/>
          <w:szCs w:val="18"/>
          <w:shd w:val="clear" w:color="auto" w:fill="FCFDFD"/>
        </w:rPr>
        <w:t>it by yourself.</w:t>
      </w:r>
    </w:p>
    <w:tbl>
      <w:tblPr>
        <w:tblStyle w:val="a8"/>
        <w:tblW w:w="0" w:type="auto"/>
        <w:tblInd w:w="108" w:type="dxa"/>
        <w:tblLook w:val="04A0"/>
      </w:tblPr>
      <w:tblGrid>
        <w:gridCol w:w="3261"/>
        <w:gridCol w:w="3402"/>
      </w:tblGrid>
      <w:tr w:rsidR="00D204EA" w:rsidRPr="00B923D4" w:rsidTr="00485867">
        <w:tc>
          <w:tcPr>
            <w:tcW w:w="3261" w:type="dxa"/>
          </w:tcPr>
          <w:p w:rsidR="00D204EA" w:rsidRPr="00B923D4" w:rsidRDefault="00D204EA" w:rsidP="00D204EA">
            <w:pPr>
              <w:autoSpaceDE w:val="0"/>
              <w:autoSpaceDN w:val="0"/>
              <w:adjustRightInd w:val="0"/>
              <w:jc w:val="left"/>
              <w:rPr>
                <w:rFonts w:ascii="Arial" w:hAnsi="Arial" w:cs="Arial"/>
                <w:color w:val="000000" w:themeColor="text1"/>
                <w:sz w:val="18"/>
                <w:szCs w:val="18"/>
                <w:shd w:val="clear" w:color="auto" w:fill="FCFDFD"/>
              </w:rPr>
            </w:pPr>
            <w:r w:rsidRPr="00B923D4">
              <w:rPr>
                <w:rFonts w:ascii="Arial" w:hAnsi="Arial" w:cs="Arial"/>
                <w:kern w:val="0"/>
                <w:sz w:val="18"/>
                <w:szCs w:val="18"/>
              </w:rPr>
              <w:t>Reagent</w:t>
            </w:r>
          </w:p>
        </w:tc>
        <w:tc>
          <w:tcPr>
            <w:tcW w:w="3402" w:type="dxa"/>
          </w:tcPr>
          <w:p w:rsidR="00D204EA" w:rsidRPr="00B923D4" w:rsidRDefault="00D204EA" w:rsidP="00D204EA">
            <w:pPr>
              <w:rPr>
                <w:rFonts w:ascii="Arial" w:hAnsi="Arial" w:cs="Arial"/>
                <w:color w:val="000000" w:themeColor="text1"/>
                <w:sz w:val="18"/>
                <w:szCs w:val="18"/>
                <w:shd w:val="clear" w:color="auto" w:fill="FCFDFD"/>
              </w:rPr>
            </w:pPr>
            <w:r w:rsidRPr="00B923D4">
              <w:rPr>
                <w:rFonts w:ascii="Arial" w:hAnsi="Arial" w:cs="Arial"/>
                <w:kern w:val="0"/>
                <w:sz w:val="18"/>
                <w:szCs w:val="18"/>
              </w:rPr>
              <w:t>Final concentration in the mix</w:t>
            </w:r>
          </w:p>
        </w:tc>
      </w:tr>
      <w:tr w:rsidR="00D204EA" w:rsidRPr="00B923D4" w:rsidTr="00485867">
        <w:tc>
          <w:tcPr>
            <w:tcW w:w="3261" w:type="dxa"/>
          </w:tcPr>
          <w:p w:rsidR="00D204EA" w:rsidRPr="00B923D4" w:rsidRDefault="00D204EA" w:rsidP="00D204EA">
            <w:pPr>
              <w:autoSpaceDE w:val="0"/>
              <w:autoSpaceDN w:val="0"/>
              <w:adjustRightInd w:val="0"/>
              <w:jc w:val="left"/>
              <w:rPr>
                <w:rFonts w:ascii="Arial" w:hAnsi="Arial" w:cs="Arial"/>
                <w:kern w:val="0"/>
                <w:sz w:val="18"/>
                <w:szCs w:val="18"/>
              </w:rPr>
            </w:pPr>
            <w:r w:rsidRPr="00B923D4">
              <w:rPr>
                <w:rFonts w:ascii="Arial" w:hAnsi="Arial" w:cs="Arial"/>
                <w:kern w:val="0"/>
                <w:sz w:val="18"/>
                <w:szCs w:val="18"/>
              </w:rPr>
              <w:t>dNTP</w:t>
            </w:r>
          </w:p>
        </w:tc>
        <w:tc>
          <w:tcPr>
            <w:tcW w:w="3402" w:type="dxa"/>
          </w:tcPr>
          <w:p w:rsidR="00D204EA" w:rsidRPr="00B923D4" w:rsidRDefault="00D204EA" w:rsidP="00D204EA">
            <w:pPr>
              <w:rPr>
                <w:rFonts w:ascii="Arial" w:hAnsi="Arial" w:cs="Arial"/>
                <w:color w:val="000000" w:themeColor="text1"/>
                <w:sz w:val="18"/>
                <w:szCs w:val="18"/>
                <w:shd w:val="clear" w:color="auto" w:fill="FCFDFD"/>
              </w:rPr>
            </w:pPr>
            <w:r w:rsidRPr="00B923D4">
              <w:rPr>
                <w:rFonts w:ascii="Arial" w:hAnsi="Arial" w:cs="Arial"/>
                <w:kern w:val="0"/>
                <w:sz w:val="18"/>
                <w:szCs w:val="18"/>
              </w:rPr>
              <w:t>0.25mM</w:t>
            </w:r>
          </w:p>
        </w:tc>
      </w:tr>
      <w:tr w:rsidR="00D204EA" w:rsidRPr="00B923D4" w:rsidTr="00485867">
        <w:tc>
          <w:tcPr>
            <w:tcW w:w="3261" w:type="dxa"/>
          </w:tcPr>
          <w:p w:rsidR="00D204EA" w:rsidRPr="00B923D4" w:rsidRDefault="00D204EA" w:rsidP="00D204EA">
            <w:pPr>
              <w:autoSpaceDE w:val="0"/>
              <w:autoSpaceDN w:val="0"/>
              <w:adjustRightInd w:val="0"/>
              <w:jc w:val="left"/>
              <w:rPr>
                <w:rFonts w:ascii="Arial" w:hAnsi="Arial" w:cs="Arial"/>
                <w:kern w:val="0"/>
                <w:sz w:val="18"/>
                <w:szCs w:val="18"/>
              </w:rPr>
            </w:pPr>
            <w:r w:rsidRPr="00B923D4">
              <w:rPr>
                <w:rFonts w:ascii="Arial" w:hAnsi="Arial" w:cs="Arial"/>
                <w:kern w:val="0"/>
                <w:sz w:val="18"/>
                <w:szCs w:val="18"/>
              </w:rPr>
              <w:t>Tween20</w:t>
            </w:r>
          </w:p>
        </w:tc>
        <w:tc>
          <w:tcPr>
            <w:tcW w:w="3402" w:type="dxa"/>
          </w:tcPr>
          <w:p w:rsidR="00D204EA" w:rsidRPr="00B923D4" w:rsidRDefault="00D204EA" w:rsidP="00D204EA">
            <w:pPr>
              <w:rPr>
                <w:rFonts w:ascii="Arial" w:hAnsi="Arial" w:cs="Arial"/>
                <w:color w:val="000000" w:themeColor="text1"/>
                <w:sz w:val="18"/>
                <w:szCs w:val="18"/>
                <w:shd w:val="clear" w:color="auto" w:fill="FCFDFD"/>
              </w:rPr>
            </w:pPr>
            <w:r w:rsidRPr="00B923D4">
              <w:rPr>
                <w:rFonts w:ascii="Arial" w:hAnsi="Arial" w:cs="Arial"/>
                <w:kern w:val="0"/>
                <w:sz w:val="18"/>
                <w:szCs w:val="18"/>
              </w:rPr>
              <w:t>1%</w:t>
            </w:r>
          </w:p>
        </w:tc>
      </w:tr>
      <w:tr w:rsidR="00D204EA" w:rsidRPr="00B923D4" w:rsidTr="00485867">
        <w:tc>
          <w:tcPr>
            <w:tcW w:w="3261" w:type="dxa"/>
          </w:tcPr>
          <w:p w:rsidR="00D204EA" w:rsidRPr="00B923D4" w:rsidRDefault="00D204EA" w:rsidP="00D204EA">
            <w:pPr>
              <w:autoSpaceDE w:val="0"/>
              <w:autoSpaceDN w:val="0"/>
              <w:adjustRightInd w:val="0"/>
              <w:jc w:val="left"/>
              <w:rPr>
                <w:rFonts w:ascii="Arial" w:hAnsi="Arial" w:cs="Arial"/>
                <w:kern w:val="0"/>
                <w:sz w:val="18"/>
                <w:szCs w:val="18"/>
              </w:rPr>
            </w:pPr>
            <w:r w:rsidRPr="00B923D4">
              <w:rPr>
                <w:rFonts w:ascii="Arial" w:hAnsi="Arial" w:cs="Arial"/>
                <w:kern w:val="0"/>
                <w:sz w:val="18"/>
                <w:szCs w:val="18"/>
              </w:rPr>
              <w:t>BSA</w:t>
            </w:r>
          </w:p>
        </w:tc>
        <w:tc>
          <w:tcPr>
            <w:tcW w:w="3402" w:type="dxa"/>
          </w:tcPr>
          <w:p w:rsidR="00D204EA" w:rsidRPr="00B923D4" w:rsidRDefault="00D204EA" w:rsidP="00D204EA">
            <w:pPr>
              <w:rPr>
                <w:rFonts w:ascii="Arial" w:hAnsi="Arial" w:cs="Arial"/>
                <w:color w:val="000000" w:themeColor="text1"/>
                <w:sz w:val="18"/>
                <w:szCs w:val="18"/>
                <w:shd w:val="clear" w:color="auto" w:fill="FCFDFD"/>
              </w:rPr>
            </w:pPr>
            <w:r w:rsidRPr="00B923D4">
              <w:rPr>
                <w:rFonts w:ascii="Arial" w:hAnsi="Arial" w:cs="Arial"/>
                <w:kern w:val="0"/>
                <w:sz w:val="18"/>
                <w:szCs w:val="18"/>
              </w:rPr>
              <w:t>0.1% vol</w:t>
            </w:r>
          </w:p>
        </w:tc>
      </w:tr>
      <w:tr w:rsidR="00D204EA" w:rsidRPr="00B923D4" w:rsidTr="00485867">
        <w:tc>
          <w:tcPr>
            <w:tcW w:w="3261" w:type="dxa"/>
          </w:tcPr>
          <w:p w:rsidR="00D204EA" w:rsidRPr="00B923D4" w:rsidRDefault="00D204EA" w:rsidP="00D204EA">
            <w:pPr>
              <w:autoSpaceDE w:val="0"/>
              <w:autoSpaceDN w:val="0"/>
              <w:adjustRightInd w:val="0"/>
              <w:jc w:val="left"/>
              <w:rPr>
                <w:rFonts w:ascii="Arial" w:hAnsi="Arial" w:cs="Arial"/>
                <w:color w:val="000000" w:themeColor="text1"/>
                <w:sz w:val="18"/>
                <w:szCs w:val="18"/>
                <w:shd w:val="clear" w:color="auto" w:fill="FCFDFD"/>
              </w:rPr>
            </w:pPr>
            <w:r w:rsidRPr="00B923D4">
              <w:rPr>
                <w:rFonts w:ascii="Arial" w:hAnsi="Arial" w:cs="Arial"/>
                <w:kern w:val="0"/>
                <w:sz w:val="18"/>
                <w:szCs w:val="18"/>
              </w:rPr>
              <w:t>Tris(pH8.4)</w:t>
            </w:r>
          </w:p>
        </w:tc>
        <w:tc>
          <w:tcPr>
            <w:tcW w:w="3402" w:type="dxa"/>
          </w:tcPr>
          <w:p w:rsidR="00D204EA" w:rsidRPr="00B923D4" w:rsidRDefault="00D204EA" w:rsidP="00D204EA">
            <w:pPr>
              <w:autoSpaceDE w:val="0"/>
              <w:autoSpaceDN w:val="0"/>
              <w:adjustRightInd w:val="0"/>
              <w:jc w:val="left"/>
              <w:rPr>
                <w:rFonts w:ascii="Arial" w:hAnsi="Arial" w:cs="Arial"/>
                <w:kern w:val="0"/>
                <w:sz w:val="18"/>
                <w:szCs w:val="18"/>
              </w:rPr>
            </w:pPr>
            <w:r w:rsidRPr="00B923D4">
              <w:rPr>
                <w:rFonts w:ascii="Arial" w:hAnsi="Arial" w:cs="Arial"/>
                <w:kern w:val="0"/>
                <w:sz w:val="18"/>
                <w:szCs w:val="18"/>
              </w:rPr>
              <w:t>50mM</w:t>
            </w:r>
          </w:p>
        </w:tc>
      </w:tr>
      <w:tr w:rsidR="00D204EA" w:rsidRPr="00B923D4" w:rsidTr="00485867">
        <w:tc>
          <w:tcPr>
            <w:tcW w:w="3261" w:type="dxa"/>
          </w:tcPr>
          <w:p w:rsidR="00D204EA" w:rsidRPr="00B923D4" w:rsidRDefault="00D204EA" w:rsidP="00D204EA">
            <w:pPr>
              <w:autoSpaceDE w:val="0"/>
              <w:autoSpaceDN w:val="0"/>
              <w:adjustRightInd w:val="0"/>
              <w:jc w:val="left"/>
              <w:rPr>
                <w:rFonts w:ascii="Arial" w:hAnsi="Arial" w:cs="Arial"/>
                <w:kern w:val="0"/>
                <w:sz w:val="18"/>
                <w:szCs w:val="18"/>
              </w:rPr>
            </w:pPr>
            <w:r w:rsidRPr="00B923D4">
              <w:rPr>
                <w:rFonts w:ascii="Arial" w:hAnsi="Arial" w:cs="Arial"/>
                <w:kern w:val="0"/>
                <w:sz w:val="18"/>
                <w:szCs w:val="18"/>
              </w:rPr>
              <w:t>Hot-start Taq DNA polymerase</w:t>
            </w:r>
          </w:p>
        </w:tc>
        <w:tc>
          <w:tcPr>
            <w:tcW w:w="3402" w:type="dxa"/>
          </w:tcPr>
          <w:p w:rsidR="00D204EA" w:rsidRPr="00B923D4" w:rsidRDefault="00D204EA" w:rsidP="00D204EA">
            <w:pPr>
              <w:rPr>
                <w:rFonts w:ascii="Arial" w:hAnsi="Arial" w:cs="Arial"/>
                <w:color w:val="000000" w:themeColor="text1"/>
                <w:sz w:val="18"/>
                <w:szCs w:val="18"/>
                <w:shd w:val="clear" w:color="auto" w:fill="FCFDFD"/>
              </w:rPr>
            </w:pPr>
            <w:r w:rsidRPr="00B923D4">
              <w:rPr>
                <w:rFonts w:ascii="Arial" w:hAnsi="Arial" w:cs="Arial"/>
                <w:kern w:val="0"/>
                <w:sz w:val="18"/>
                <w:szCs w:val="18"/>
              </w:rPr>
              <w:t>1.25 u per reaction</w:t>
            </w:r>
          </w:p>
        </w:tc>
      </w:tr>
      <w:tr w:rsidR="00D204EA" w:rsidRPr="00B923D4" w:rsidTr="00485867">
        <w:tc>
          <w:tcPr>
            <w:tcW w:w="3261" w:type="dxa"/>
          </w:tcPr>
          <w:p w:rsidR="00D204EA" w:rsidRPr="00B923D4" w:rsidRDefault="00D204EA" w:rsidP="00D204EA">
            <w:pPr>
              <w:autoSpaceDE w:val="0"/>
              <w:autoSpaceDN w:val="0"/>
              <w:adjustRightInd w:val="0"/>
              <w:jc w:val="left"/>
              <w:rPr>
                <w:rFonts w:ascii="Arial" w:hAnsi="Arial" w:cs="Arial"/>
                <w:kern w:val="0"/>
                <w:sz w:val="18"/>
                <w:szCs w:val="18"/>
              </w:rPr>
            </w:pPr>
            <w:r w:rsidRPr="00B923D4">
              <w:rPr>
                <w:rFonts w:ascii="Arial" w:hAnsi="Arial" w:cs="Arial"/>
                <w:kern w:val="0"/>
                <w:sz w:val="18"/>
                <w:szCs w:val="18"/>
              </w:rPr>
              <w:t>NH4Cl</w:t>
            </w:r>
          </w:p>
        </w:tc>
        <w:tc>
          <w:tcPr>
            <w:tcW w:w="3402" w:type="dxa"/>
          </w:tcPr>
          <w:p w:rsidR="00D204EA" w:rsidRPr="00B923D4" w:rsidRDefault="00D204EA" w:rsidP="00D204EA">
            <w:pPr>
              <w:rPr>
                <w:rFonts w:ascii="Arial" w:hAnsi="Arial" w:cs="Arial"/>
                <w:color w:val="000000" w:themeColor="text1"/>
                <w:sz w:val="18"/>
                <w:szCs w:val="18"/>
                <w:shd w:val="clear" w:color="auto" w:fill="FCFDFD"/>
              </w:rPr>
            </w:pPr>
            <w:r w:rsidRPr="00B923D4">
              <w:rPr>
                <w:rFonts w:ascii="Arial" w:hAnsi="Arial" w:cs="Arial"/>
                <w:kern w:val="0"/>
                <w:sz w:val="18"/>
                <w:szCs w:val="18"/>
              </w:rPr>
              <w:t>10mM</w:t>
            </w:r>
          </w:p>
        </w:tc>
      </w:tr>
      <w:tr w:rsidR="00D204EA" w:rsidRPr="00B923D4" w:rsidTr="00485867">
        <w:tc>
          <w:tcPr>
            <w:tcW w:w="3261" w:type="dxa"/>
          </w:tcPr>
          <w:p w:rsidR="00D204EA" w:rsidRPr="00B923D4" w:rsidRDefault="00D204EA" w:rsidP="00D204EA">
            <w:pPr>
              <w:autoSpaceDE w:val="0"/>
              <w:autoSpaceDN w:val="0"/>
              <w:adjustRightInd w:val="0"/>
              <w:jc w:val="left"/>
              <w:rPr>
                <w:rFonts w:ascii="Arial" w:hAnsi="Arial" w:cs="Arial"/>
                <w:kern w:val="0"/>
                <w:sz w:val="18"/>
                <w:szCs w:val="18"/>
              </w:rPr>
            </w:pPr>
            <w:r w:rsidRPr="00B923D4">
              <w:rPr>
                <w:rFonts w:ascii="Arial" w:hAnsi="Arial" w:cs="Arial"/>
                <w:kern w:val="0"/>
                <w:sz w:val="18"/>
                <w:szCs w:val="18"/>
              </w:rPr>
              <w:t>KCl</w:t>
            </w:r>
          </w:p>
        </w:tc>
        <w:tc>
          <w:tcPr>
            <w:tcW w:w="3402" w:type="dxa"/>
          </w:tcPr>
          <w:p w:rsidR="00D204EA" w:rsidRPr="00B923D4" w:rsidRDefault="00D204EA" w:rsidP="00D204EA">
            <w:pPr>
              <w:rPr>
                <w:rFonts w:ascii="Arial" w:hAnsi="Arial" w:cs="Arial"/>
                <w:color w:val="000000" w:themeColor="text1"/>
                <w:sz w:val="18"/>
                <w:szCs w:val="18"/>
                <w:shd w:val="clear" w:color="auto" w:fill="FCFDFD"/>
              </w:rPr>
            </w:pPr>
            <w:r w:rsidRPr="00B923D4">
              <w:rPr>
                <w:rFonts w:ascii="Arial" w:hAnsi="Arial" w:cs="Arial"/>
                <w:kern w:val="0"/>
                <w:sz w:val="18"/>
                <w:szCs w:val="18"/>
              </w:rPr>
              <w:t>20mM</w:t>
            </w:r>
          </w:p>
        </w:tc>
      </w:tr>
      <w:tr w:rsidR="00D204EA" w:rsidRPr="00B923D4" w:rsidTr="00485867">
        <w:tc>
          <w:tcPr>
            <w:tcW w:w="3261" w:type="dxa"/>
          </w:tcPr>
          <w:p w:rsidR="00D204EA" w:rsidRPr="00B923D4" w:rsidRDefault="00D204EA" w:rsidP="00D204EA">
            <w:pPr>
              <w:autoSpaceDE w:val="0"/>
              <w:autoSpaceDN w:val="0"/>
              <w:adjustRightInd w:val="0"/>
              <w:jc w:val="left"/>
              <w:rPr>
                <w:rFonts w:ascii="Arial" w:hAnsi="Arial" w:cs="Arial"/>
                <w:kern w:val="0"/>
                <w:sz w:val="18"/>
                <w:szCs w:val="18"/>
              </w:rPr>
            </w:pPr>
            <w:r w:rsidRPr="00B923D4">
              <w:rPr>
                <w:rFonts w:ascii="Arial" w:hAnsi="Arial" w:cs="Arial"/>
                <w:kern w:val="0"/>
                <w:sz w:val="18"/>
                <w:szCs w:val="18"/>
              </w:rPr>
              <w:t>MaCl2</w:t>
            </w:r>
          </w:p>
        </w:tc>
        <w:tc>
          <w:tcPr>
            <w:tcW w:w="3402" w:type="dxa"/>
          </w:tcPr>
          <w:p w:rsidR="00D204EA" w:rsidRPr="00B923D4" w:rsidRDefault="00D204EA" w:rsidP="00D204EA">
            <w:pPr>
              <w:rPr>
                <w:rFonts w:ascii="Arial" w:hAnsi="Arial" w:cs="Arial"/>
                <w:color w:val="000000" w:themeColor="text1"/>
                <w:sz w:val="18"/>
                <w:szCs w:val="18"/>
                <w:shd w:val="clear" w:color="auto" w:fill="FCFDFD"/>
              </w:rPr>
            </w:pPr>
            <w:r w:rsidRPr="00B923D4">
              <w:rPr>
                <w:rFonts w:ascii="Arial" w:hAnsi="Arial" w:cs="Arial"/>
                <w:kern w:val="0"/>
                <w:sz w:val="18"/>
                <w:szCs w:val="18"/>
              </w:rPr>
              <w:t>2.5mM</w:t>
            </w:r>
          </w:p>
        </w:tc>
      </w:tr>
      <w:tr w:rsidR="00D204EA" w:rsidRPr="00B923D4" w:rsidTr="00485867">
        <w:tc>
          <w:tcPr>
            <w:tcW w:w="3261" w:type="dxa"/>
          </w:tcPr>
          <w:p w:rsidR="00D204EA" w:rsidRPr="00B923D4" w:rsidRDefault="00D204EA" w:rsidP="00D204EA">
            <w:pPr>
              <w:autoSpaceDE w:val="0"/>
              <w:autoSpaceDN w:val="0"/>
              <w:adjustRightInd w:val="0"/>
              <w:jc w:val="left"/>
              <w:rPr>
                <w:rFonts w:ascii="Arial" w:hAnsi="Arial" w:cs="Arial"/>
                <w:kern w:val="0"/>
                <w:sz w:val="18"/>
                <w:szCs w:val="18"/>
              </w:rPr>
            </w:pPr>
            <w:r w:rsidRPr="00B923D4">
              <w:rPr>
                <w:rFonts w:ascii="Arial" w:hAnsi="Arial" w:cs="Arial"/>
                <w:kern w:val="0"/>
                <w:sz w:val="18"/>
                <w:szCs w:val="18"/>
              </w:rPr>
              <w:t>Sybr Green</w:t>
            </w:r>
          </w:p>
        </w:tc>
        <w:tc>
          <w:tcPr>
            <w:tcW w:w="3402" w:type="dxa"/>
          </w:tcPr>
          <w:p w:rsidR="00D204EA" w:rsidRPr="00B923D4" w:rsidRDefault="00D204EA" w:rsidP="00D204EA">
            <w:pPr>
              <w:rPr>
                <w:rFonts w:ascii="Arial" w:hAnsi="Arial" w:cs="Arial"/>
                <w:color w:val="000000" w:themeColor="text1"/>
                <w:sz w:val="18"/>
                <w:szCs w:val="18"/>
                <w:shd w:val="clear" w:color="auto" w:fill="FCFDFD"/>
              </w:rPr>
            </w:pPr>
            <w:r w:rsidRPr="00B923D4">
              <w:rPr>
                <w:rFonts w:ascii="Arial" w:hAnsi="Arial" w:cs="Arial"/>
                <w:kern w:val="0"/>
                <w:sz w:val="18"/>
                <w:szCs w:val="18"/>
              </w:rPr>
              <w:t>2X</w:t>
            </w:r>
          </w:p>
        </w:tc>
      </w:tr>
    </w:tbl>
    <w:p w:rsidR="00485867" w:rsidRPr="00B923D4" w:rsidRDefault="00485867" w:rsidP="00485867">
      <w:pPr>
        <w:autoSpaceDE w:val="0"/>
        <w:autoSpaceDN w:val="0"/>
        <w:adjustRightInd w:val="0"/>
        <w:jc w:val="left"/>
        <w:rPr>
          <w:rFonts w:ascii="Arial" w:hAnsi="Arial" w:cs="Arial"/>
          <w:color w:val="000000" w:themeColor="text1"/>
          <w:sz w:val="18"/>
          <w:szCs w:val="18"/>
          <w:shd w:val="clear" w:color="auto" w:fill="FCFDFD"/>
        </w:rPr>
      </w:pPr>
      <w:r w:rsidRPr="00B923D4">
        <w:rPr>
          <w:rFonts w:ascii="Arial" w:hAnsi="Arial" w:cs="Arial"/>
          <w:color w:val="000000" w:themeColor="text1"/>
          <w:sz w:val="18"/>
          <w:szCs w:val="18"/>
          <w:shd w:val="clear" w:color="auto" w:fill="FCFDFD"/>
        </w:rPr>
        <w:t>2. On ice, prepare a 2x master mix containing no DNA, by mixing the components in the following order</w:t>
      </w:r>
      <w:r w:rsidRPr="00B923D4">
        <w:rPr>
          <w:rFonts w:ascii="Arial" w:hAnsi="Arial" w:cs="Arial" w:hint="eastAsia"/>
          <w:color w:val="000000" w:themeColor="text1"/>
          <w:sz w:val="18"/>
          <w:szCs w:val="18"/>
          <w:shd w:val="clear" w:color="auto" w:fill="FCFDFD"/>
        </w:rPr>
        <w:t xml:space="preserve"> </w:t>
      </w:r>
      <w:r w:rsidRPr="00B923D4">
        <w:rPr>
          <w:rFonts w:ascii="Arial" w:hAnsi="Arial" w:cs="Arial"/>
          <w:color w:val="000000" w:themeColor="text1"/>
          <w:sz w:val="18"/>
          <w:szCs w:val="18"/>
          <w:shd w:val="clear" w:color="auto" w:fill="FCFDFD"/>
        </w:rPr>
        <w:t>:</w:t>
      </w:r>
      <w:r w:rsidRPr="00B923D4">
        <w:rPr>
          <w:rFonts w:ascii="Arial" w:hAnsi="Arial" w:cs="Arial" w:hint="eastAsia"/>
          <w:color w:val="000000" w:themeColor="text1"/>
          <w:sz w:val="18"/>
          <w:szCs w:val="18"/>
          <w:shd w:val="clear" w:color="auto" w:fill="FCFDFD"/>
        </w:rPr>
        <w:t xml:space="preserve"> </w:t>
      </w:r>
      <w:r w:rsidRPr="00B923D4">
        <w:rPr>
          <w:rFonts w:ascii="Arial" w:hAnsi="Arial" w:cs="Arial"/>
          <w:color w:val="000000" w:themeColor="text1"/>
          <w:sz w:val="18"/>
          <w:szCs w:val="18"/>
          <w:shd w:val="clear" w:color="auto" w:fill="FCFDFD"/>
        </w:rPr>
        <w:t>water, DMSO, Taq polymerase buffer, dNTPs, MgCl2, Sybr Green, Taq polymerase.</w:t>
      </w:r>
    </w:p>
    <w:p w:rsidR="00485867" w:rsidRPr="00B923D4" w:rsidRDefault="00485867" w:rsidP="00485867">
      <w:pPr>
        <w:autoSpaceDE w:val="0"/>
        <w:autoSpaceDN w:val="0"/>
        <w:adjustRightInd w:val="0"/>
        <w:jc w:val="left"/>
        <w:rPr>
          <w:rFonts w:ascii="Arial" w:hAnsi="Arial" w:cs="Arial"/>
          <w:color w:val="000000" w:themeColor="text1"/>
          <w:sz w:val="18"/>
          <w:szCs w:val="18"/>
          <w:shd w:val="clear" w:color="auto" w:fill="FCFDFD"/>
        </w:rPr>
      </w:pPr>
      <w:r w:rsidRPr="00B923D4">
        <w:rPr>
          <w:rFonts w:ascii="Arial" w:hAnsi="Arial" w:cs="Arial"/>
          <w:color w:val="000000" w:themeColor="text1"/>
          <w:sz w:val="18"/>
          <w:szCs w:val="18"/>
          <w:shd w:val="clear" w:color="auto" w:fill="FCFDFD"/>
        </w:rPr>
        <w:t>3. Transfer 2x SYBR Green PCR Master Mix to tubes or plates. Add RNase-free water. Mix the</w:t>
      </w:r>
      <w:r w:rsidRPr="00B923D4">
        <w:rPr>
          <w:rFonts w:ascii="Arial" w:hAnsi="Arial" w:cs="Arial" w:hint="eastAsia"/>
          <w:color w:val="000000" w:themeColor="text1"/>
          <w:sz w:val="18"/>
          <w:szCs w:val="18"/>
          <w:shd w:val="clear" w:color="auto" w:fill="FCFDFD"/>
        </w:rPr>
        <w:t xml:space="preserve"> </w:t>
      </w:r>
      <w:r w:rsidRPr="00B923D4">
        <w:rPr>
          <w:rFonts w:ascii="Arial" w:hAnsi="Arial" w:cs="Arial"/>
          <w:color w:val="000000" w:themeColor="text1"/>
          <w:sz w:val="18"/>
          <w:szCs w:val="18"/>
          <w:shd w:val="clear" w:color="auto" w:fill="FCFDFD"/>
        </w:rPr>
        <w:t>individual solutions.</w:t>
      </w:r>
    </w:p>
    <w:p w:rsidR="00485867" w:rsidRPr="00B923D4" w:rsidRDefault="00485867" w:rsidP="00485867">
      <w:pPr>
        <w:autoSpaceDE w:val="0"/>
        <w:autoSpaceDN w:val="0"/>
        <w:adjustRightInd w:val="0"/>
        <w:jc w:val="left"/>
        <w:rPr>
          <w:rFonts w:ascii="Arial" w:hAnsi="Arial" w:cs="Arial"/>
          <w:color w:val="000000" w:themeColor="text1"/>
          <w:sz w:val="18"/>
          <w:szCs w:val="18"/>
          <w:shd w:val="clear" w:color="auto" w:fill="FCFDFD"/>
        </w:rPr>
      </w:pPr>
      <w:r w:rsidRPr="00B923D4">
        <w:rPr>
          <w:rFonts w:ascii="Arial" w:hAnsi="Arial" w:cs="Arial"/>
          <w:color w:val="000000" w:themeColor="text1"/>
          <w:sz w:val="18"/>
          <w:szCs w:val="18"/>
          <w:shd w:val="clear" w:color="auto" w:fill="FCFDFD"/>
        </w:rPr>
        <w:t>4. Prepare a reaction mix according to Table 2.</w:t>
      </w:r>
    </w:p>
    <w:p w:rsidR="00485867" w:rsidRPr="00B923D4" w:rsidRDefault="00485867" w:rsidP="00485867">
      <w:pPr>
        <w:autoSpaceDE w:val="0"/>
        <w:autoSpaceDN w:val="0"/>
        <w:adjustRightInd w:val="0"/>
        <w:jc w:val="left"/>
        <w:rPr>
          <w:rFonts w:ascii="Arial" w:hAnsi="Arial" w:cs="Arial"/>
          <w:color w:val="000000" w:themeColor="text1"/>
          <w:sz w:val="18"/>
          <w:szCs w:val="18"/>
          <w:shd w:val="clear" w:color="auto" w:fill="FCFDFD"/>
        </w:rPr>
      </w:pPr>
      <w:r w:rsidRPr="00B923D4">
        <w:rPr>
          <w:rFonts w:ascii="Arial" w:hAnsi="Arial" w:cs="Arial"/>
          <w:color w:val="000000" w:themeColor="text1"/>
          <w:sz w:val="18"/>
          <w:szCs w:val="18"/>
          <w:shd w:val="clear" w:color="auto" w:fill="FCFDFD"/>
        </w:rPr>
        <w:t>Due to the hot start, it is not necessary to keep samples on ice during reaction setup or while</w:t>
      </w:r>
      <w:r w:rsidRPr="00B923D4">
        <w:rPr>
          <w:rFonts w:ascii="Arial" w:hAnsi="Arial" w:cs="Arial" w:hint="eastAsia"/>
          <w:color w:val="000000" w:themeColor="text1"/>
          <w:sz w:val="18"/>
          <w:szCs w:val="18"/>
          <w:shd w:val="clear" w:color="auto" w:fill="FCFDFD"/>
        </w:rPr>
        <w:t xml:space="preserve"> </w:t>
      </w:r>
      <w:r w:rsidRPr="00B923D4">
        <w:rPr>
          <w:rFonts w:ascii="Arial" w:hAnsi="Arial" w:cs="Arial"/>
          <w:color w:val="000000" w:themeColor="text1"/>
          <w:sz w:val="18"/>
          <w:szCs w:val="18"/>
          <w:shd w:val="clear" w:color="auto" w:fill="FCFDFD"/>
        </w:rPr>
        <w:t>programming the real-time cycler.</w:t>
      </w:r>
    </w:p>
    <w:p w:rsidR="00485867" w:rsidRPr="00B923D4" w:rsidRDefault="00485867" w:rsidP="00485867">
      <w:pPr>
        <w:autoSpaceDE w:val="0"/>
        <w:autoSpaceDN w:val="0"/>
        <w:adjustRightInd w:val="0"/>
        <w:jc w:val="left"/>
        <w:rPr>
          <w:rFonts w:ascii="Arial" w:hAnsi="Arial" w:cs="Arial" w:hint="eastAsia"/>
          <w:color w:val="000000" w:themeColor="text1"/>
          <w:sz w:val="18"/>
          <w:szCs w:val="18"/>
          <w:shd w:val="clear" w:color="auto" w:fill="FCFDFD"/>
        </w:rPr>
      </w:pPr>
      <w:r w:rsidRPr="00B923D4">
        <w:rPr>
          <w:rFonts w:ascii="Arial" w:hAnsi="Arial" w:cs="Arial"/>
          <w:color w:val="000000" w:themeColor="text1"/>
          <w:sz w:val="18"/>
          <w:szCs w:val="18"/>
          <w:shd w:val="clear" w:color="auto" w:fill="FCFDFD"/>
        </w:rPr>
        <w:t xml:space="preserve">PCR Reaction Setup: </w:t>
      </w:r>
      <w:r w:rsidRPr="00B923D4">
        <w:rPr>
          <w:rFonts w:ascii="Arial" w:hAnsi="Arial" w:cs="Arial"/>
          <w:b/>
          <w:color w:val="000000" w:themeColor="text1"/>
          <w:sz w:val="18"/>
          <w:szCs w:val="18"/>
          <w:shd w:val="clear" w:color="auto" w:fill="FCFDFD"/>
        </w:rPr>
        <w:t>Table 2</w:t>
      </w:r>
    </w:p>
    <w:tbl>
      <w:tblPr>
        <w:tblStyle w:val="a8"/>
        <w:tblW w:w="0" w:type="auto"/>
        <w:tblInd w:w="108" w:type="dxa"/>
        <w:tblLook w:val="04A0"/>
      </w:tblPr>
      <w:tblGrid>
        <w:gridCol w:w="3261"/>
        <w:gridCol w:w="3402"/>
      </w:tblGrid>
      <w:tr w:rsidR="00485867" w:rsidRPr="00B923D4" w:rsidTr="00485867">
        <w:tc>
          <w:tcPr>
            <w:tcW w:w="3261" w:type="dxa"/>
          </w:tcPr>
          <w:p w:rsidR="00485867" w:rsidRPr="00B923D4" w:rsidRDefault="00485867" w:rsidP="00485867">
            <w:pPr>
              <w:autoSpaceDE w:val="0"/>
              <w:autoSpaceDN w:val="0"/>
              <w:adjustRightInd w:val="0"/>
              <w:jc w:val="left"/>
              <w:rPr>
                <w:rFonts w:ascii="Arial" w:hAnsi="Arial" w:cs="Arial"/>
                <w:kern w:val="0"/>
                <w:sz w:val="18"/>
                <w:szCs w:val="18"/>
              </w:rPr>
            </w:pPr>
            <w:r w:rsidRPr="00B923D4">
              <w:rPr>
                <w:rFonts w:ascii="Arial" w:hAnsi="Arial" w:cs="Arial"/>
                <w:kern w:val="0"/>
                <w:sz w:val="18"/>
                <w:szCs w:val="18"/>
              </w:rPr>
              <w:t>DNA</w:t>
            </w:r>
          </w:p>
        </w:tc>
        <w:tc>
          <w:tcPr>
            <w:tcW w:w="3402" w:type="dxa"/>
          </w:tcPr>
          <w:p w:rsidR="00485867" w:rsidRPr="00B923D4" w:rsidRDefault="00485867" w:rsidP="00485867">
            <w:pPr>
              <w:autoSpaceDE w:val="0"/>
              <w:autoSpaceDN w:val="0"/>
              <w:adjustRightInd w:val="0"/>
              <w:jc w:val="left"/>
              <w:rPr>
                <w:rFonts w:ascii="Arial" w:eastAsia="PingFangSC-Regular" w:hAnsi="Arial" w:cs="Arial"/>
                <w:kern w:val="0"/>
                <w:sz w:val="18"/>
                <w:szCs w:val="18"/>
              </w:rPr>
            </w:pPr>
            <w:r w:rsidRPr="00B923D4">
              <w:rPr>
                <w:rFonts w:ascii="Arial" w:hAnsi="Arial" w:cs="Arial"/>
                <w:kern w:val="0"/>
                <w:sz w:val="18"/>
                <w:szCs w:val="18"/>
              </w:rPr>
              <w:t>Template DNA (&lt;500 ng/reaction)</w:t>
            </w:r>
          </w:p>
        </w:tc>
      </w:tr>
      <w:tr w:rsidR="00485867" w:rsidRPr="00B923D4" w:rsidTr="00485867">
        <w:tc>
          <w:tcPr>
            <w:tcW w:w="3261" w:type="dxa"/>
          </w:tcPr>
          <w:p w:rsidR="00485867" w:rsidRPr="00B923D4" w:rsidRDefault="00485867" w:rsidP="00485867">
            <w:pPr>
              <w:autoSpaceDE w:val="0"/>
              <w:autoSpaceDN w:val="0"/>
              <w:adjustRightInd w:val="0"/>
              <w:jc w:val="left"/>
              <w:rPr>
                <w:rFonts w:ascii="Arial" w:eastAsia="PingFangSC-Regular" w:hAnsi="Arial" w:cs="Arial"/>
                <w:kern w:val="0"/>
                <w:sz w:val="18"/>
                <w:szCs w:val="18"/>
              </w:rPr>
            </w:pPr>
            <w:r w:rsidRPr="00B923D4">
              <w:rPr>
                <w:rFonts w:ascii="Arial" w:hAnsi="Arial" w:cs="Arial"/>
                <w:kern w:val="0"/>
                <w:sz w:val="18"/>
                <w:szCs w:val="18"/>
              </w:rPr>
              <w:t>SYBR Mix</w:t>
            </w:r>
          </w:p>
        </w:tc>
        <w:tc>
          <w:tcPr>
            <w:tcW w:w="3402" w:type="dxa"/>
          </w:tcPr>
          <w:p w:rsidR="00485867" w:rsidRPr="00B923D4" w:rsidRDefault="00485867" w:rsidP="00485867">
            <w:pPr>
              <w:autoSpaceDE w:val="0"/>
              <w:autoSpaceDN w:val="0"/>
              <w:adjustRightInd w:val="0"/>
              <w:jc w:val="left"/>
              <w:rPr>
                <w:rFonts w:ascii="Arial" w:hAnsi="Arial" w:cs="Arial"/>
                <w:kern w:val="0"/>
                <w:sz w:val="18"/>
                <w:szCs w:val="18"/>
              </w:rPr>
            </w:pPr>
            <w:r w:rsidRPr="00B923D4">
              <w:rPr>
                <w:rFonts w:ascii="Arial" w:hAnsi="Arial" w:cs="Arial"/>
                <w:kern w:val="0"/>
                <w:sz w:val="18"/>
                <w:szCs w:val="18"/>
              </w:rPr>
              <w:t>25.0 μL</w:t>
            </w:r>
          </w:p>
        </w:tc>
      </w:tr>
      <w:tr w:rsidR="00485867" w:rsidRPr="00B923D4" w:rsidTr="00485867">
        <w:tc>
          <w:tcPr>
            <w:tcW w:w="3261" w:type="dxa"/>
          </w:tcPr>
          <w:p w:rsidR="00485867" w:rsidRPr="00B923D4" w:rsidRDefault="00485867" w:rsidP="00485867">
            <w:pPr>
              <w:autoSpaceDE w:val="0"/>
              <w:autoSpaceDN w:val="0"/>
              <w:adjustRightInd w:val="0"/>
              <w:jc w:val="left"/>
              <w:rPr>
                <w:rFonts w:ascii="Arial" w:eastAsia="PingFangSC-Regular" w:hAnsi="Arial" w:cs="Arial"/>
                <w:kern w:val="0"/>
                <w:sz w:val="18"/>
                <w:szCs w:val="18"/>
              </w:rPr>
            </w:pPr>
            <w:r w:rsidRPr="00B923D4">
              <w:rPr>
                <w:rFonts w:ascii="Arial" w:hAnsi="Arial" w:cs="Arial"/>
                <w:kern w:val="0"/>
                <w:sz w:val="18"/>
                <w:szCs w:val="18"/>
              </w:rPr>
              <w:t>Primer</w:t>
            </w:r>
            <w:r w:rsidR="00B923D4" w:rsidRPr="00B923D4">
              <w:rPr>
                <w:rFonts w:ascii="Arial" w:hAnsi="Arial" w:cs="Arial" w:hint="eastAsia"/>
                <w:kern w:val="0"/>
                <w:sz w:val="18"/>
                <w:szCs w:val="18"/>
              </w:rPr>
              <w:t xml:space="preserve"> </w:t>
            </w:r>
            <w:r w:rsidRPr="00B923D4">
              <w:rPr>
                <w:rFonts w:ascii="Arial" w:hAnsi="Arial" w:cs="Arial"/>
                <w:kern w:val="0"/>
                <w:sz w:val="18"/>
                <w:szCs w:val="18"/>
              </w:rPr>
              <w:t>1</w:t>
            </w:r>
          </w:p>
        </w:tc>
        <w:tc>
          <w:tcPr>
            <w:tcW w:w="3402" w:type="dxa"/>
          </w:tcPr>
          <w:p w:rsidR="00485867" w:rsidRPr="00B923D4" w:rsidRDefault="00485867" w:rsidP="00485867">
            <w:pPr>
              <w:autoSpaceDE w:val="0"/>
              <w:autoSpaceDN w:val="0"/>
              <w:adjustRightInd w:val="0"/>
              <w:jc w:val="left"/>
              <w:rPr>
                <w:rFonts w:ascii="Arial" w:hAnsi="Arial" w:cs="Arial"/>
                <w:kern w:val="0"/>
                <w:sz w:val="18"/>
                <w:szCs w:val="18"/>
              </w:rPr>
            </w:pPr>
            <w:r w:rsidRPr="00B923D4">
              <w:rPr>
                <w:rFonts w:ascii="Arial" w:hAnsi="Arial" w:cs="Arial"/>
                <w:kern w:val="0"/>
                <w:sz w:val="18"/>
                <w:szCs w:val="18"/>
              </w:rPr>
              <w:t>2ul</w:t>
            </w:r>
            <w:r w:rsidRPr="00B923D4">
              <w:rPr>
                <w:rFonts w:ascii="Arial" w:eastAsia="PingFangSC-Regular" w:hAnsi="Arial" w:cs="Arial"/>
                <w:kern w:val="0"/>
                <w:sz w:val="18"/>
                <w:szCs w:val="18"/>
              </w:rPr>
              <w:t>（</w:t>
            </w:r>
            <w:r w:rsidRPr="00B923D4">
              <w:rPr>
                <w:rFonts w:ascii="Arial" w:hAnsi="Arial" w:cs="Arial"/>
                <w:kern w:val="0"/>
                <w:sz w:val="18"/>
                <w:szCs w:val="18"/>
              </w:rPr>
              <w:t>5uM)</w:t>
            </w:r>
          </w:p>
        </w:tc>
      </w:tr>
      <w:tr w:rsidR="00485867" w:rsidRPr="00B923D4" w:rsidTr="00485867">
        <w:tc>
          <w:tcPr>
            <w:tcW w:w="3261" w:type="dxa"/>
          </w:tcPr>
          <w:p w:rsidR="00485867" w:rsidRPr="00B923D4" w:rsidRDefault="00485867" w:rsidP="00485867">
            <w:pPr>
              <w:autoSpaceDE w:val="0"/>
              <w:autoSpaceDN w:val="0"/>
              <w:adjustRightInd w:val="0"/>
              <w:jc w:val="left"/>
              <w:rPr>
                <w:rFonts w:ascii="Arial" w:eastAsia="PingFangSC-Regular" w:hAnsi="Arial" w:cs="Arial"/>
                <w:kern w:val="0"/>
                <w:sz w:val="18"/>
                <w:szCs w:val="18"/>
              </w:rPr>
            </w:pPr>
            <w:r w:rsidRPr="00B923D4">
              <w:rPr>
                <w:rFonts w:ascii="Arial" w:hAnsi="Arial" w:cs="Arial"/>
                <w:kern w:val="0"/>
                <w:sz w:val="18"/>
                <w:szCs w:val="18"/>
              </w:rPr>
              <w:t>Primer</w:t>
            </w:r>
            <w:r w:rsidR="00B923D4" w:rsidRPr="00B923D4">
              <w:rPr>
                <w:rFonts w:ascii="Arial" w:hAnsi="Arial" w:cs="Arial" w:hint="eastAsia"/>
                <w:kern w:val="0"/>
                <w:sz w:val="18"/>
                <w:szCs w:val="18"/>
              </w:rPr>
              <w:t xml:space="preserve"> </w:t>
            </w:r>
            <w:r w:rsidRPr="00B923D4">
              <w:rPr>
                <w:rFonts w:ascii="Arial" w:hAnsi="Arial" w:cs="Arial"/>
                <w:kern w:val="0"/>
                <w:sz w:val="18"/>
                <w:szCs w:val="18"/>
              </w:rPr>
              <w:t>2</w:t>
            </w:r>
          </w:p>
        </w:tc>
        <w:tc>
          <w:tcPr>
            <w:tcW w:w="3402" w:type="dxa"/>
          </w:tcPr>
          <w:p w:rsidR="00485867" w:rsidRPr="00B923D4" w:rsidRDefault="00485867" w:rsidP="00485867">
            <w:pPr>
              <w:autoSpaceDE w:val="0"/>
              <w:autoSpaceDN w:val="0"/>
              <w:adjustRightInd w:val="0"/>
              <w:jc w:val="left"/>
              <w:rPr>
                <w:rFonts w:ascii="Arial" w:hAnsi="Arial" w:cs="Arial"/>
                <w:kern w:val="0"/>
                <w:sz w:val="18"/>
                <w:szCs w:val="18"/>
              </w:rPr>
            </w:pPr>
            <w:r w:rsidRPr="00B923D4">
              <w:rPr>
                <w:rFonts w:ascii="Arial" w:hAnsi="Arial" w:cs="Arial"/>
                <w:kern w:val="0"/>
                <w:sz w:val="18"/>
                <w:szCs w:val="18"/>
              </w:rPr>
              <w:t>2ul</w:t>
            </w:r>
            <w:r w:rsidRPr="00B923D4">
              <w:rPr>
                <w:rFonts w:ascii="Arial" w:eastAsia="PingFangSC-Regular" w:hAnsi="Arial" w:cs="Arial"/>
                <w:kern w:val="0"/>
                <w:sz w:val="18"/>
                <w:szCs w:val="18"/>
              </w:rPr>
              <w:t>（</w:t>
            </w:r>
            <w:r w:rsidRPr="00B923D4">
              <w:rPr>
                <w:rFonts w:ascii="Arial" w:hAnsi="Arial" w:cs="Arial"/>
                <w:kern w:val="0"/>
                <w:sz w:val="18"/>
                <w:szCs w:val="18"/>
              </w:rPr>
              <w:t>5uM)</w:t>
            </w:r>
          </w:p>
        </w:tc>
      </w:tr>
      <w:tr w:rsidR="00485867" w:rsidRPr="00B923D4" w:rsidTr="00485867">
        <w:tc>
          <w:tcPr>
            <w:tcW w:w="3261" w:type="dxa"/>
          </w:tcPr>
          <w:p w:rsidR="00485867" w:rsidRPr="00B923D4" w:rsidRDefault="00485867" w:rsidP="00485867">
            <w:pPr>
              <w:autoSpaceDE w:val="0"/>
              <w:autoSpaceDN w:val="0"/>
              <w:adjustRightInd w:val="0"/>
              <w:jc w:val="left"/>
              <w:rPr>
                <w:rFonts w:ascii="Arial" w:eastAsia="PingFangSC-Regular" w:hAnsi="Arial" w:cs="Arial"/>
                <w:kern w:val="0"/>
                <w:sz w:val="18"/>
                <w:szCs w:val="18"/>
              </w:rPr>
            </w:pPr>
            <w:r w:rsidRPr="00B923D4">
              <w:rPr>
                <w:rFonts w:ascii="Arial" w:hAnsi="Arial" w:cs="Arial"/>
                <w:kern w:val="0"/>
                <w:sz w:val="18"/>
                <w:szCs w:val="18"/>
              </w:rPr>
              <w:t>dd H</w:t>
            </w:r>
            <w:r w:rsidRPr="00B923D4">
              <w:rPr>
                <w:rFonts w:ascii="Arial" w:hAnsi="Arial" w:cs="Arial"/>
                <w:kern w:val="0"/>
                <w:sz w:val="18"/>
                <w:szCs w:val="18"/>
                <w:vertAlign w:val="subscript"/>
              </w:rPr>
              <w:t>2</w:t>
            </w:r>
            <w:r w:rsidRPr="00B923D4">
              <w:rPr>
                <w:rFonts w:ascii="Arial" w:hAnsi="Arial" w:cs="Arial"/>
                <w:kern w:val="0"/>
                <w:sz w:val="18"/>
                <w:szCs w:val="18"/>
              </w:rPr>
              <w:t>O</w:t>
            </w:r>
          </w:p>
        </w:tc>
        <w:tc>
          <w:tcPr>
            <w:tcW w:w="3402" w:type="dxa"/>
          </w:tcPr>
          <w:p w:rsidR="00485867" w:rsidRPr="00B923D4" w:rsidRDefault="00485867" w:rsidP="00485867">
            <w:pPr>
              <w:autoSpaceDE w:val="0"/>
              <w:autoSpaceDN w:val="0"/>
              <w:adjustRightInd w:val="0"/>
              <w:jc w:val="left"/>
              <w:rPr>
                <w:rFonts w:ascii="Arial" w:hAnsi="Arial" w:cs="Arial"/>
                <w:kern w:val="0"/>
                <w:sz w:val="18"/>
                <w:szCs w:val="18"/>
              </w:rPr>
            </w:pPr>
            <w:r w:rsidRPr="00B923D4">
              <w:rPr>
                <w:rFonts w:ascii="Arial" w:hAnsi="Arial" w:cs="Arial"/>
                <w:kern w:val="0"/>
                <w:sz w:val="18"/>
                <w:szCs w:val="18"/>
              </w:rPr>
              <w:t>Added to 50.0 μL</w:t>
            </w:r>
          </w:p>
        </w:tc>
      </w:tr>
    </w:tbl>
    <w:p w:rsidR="00485867" w:rsidRPr="00B923D4" w:rsidRDefault="00485867" w:rsidP="00485867">
      <w:pPr>
        <w:autoSpaceDE w:val="0"/>
        <w:autoSpaceDN w:val="0"/>
        <w:adjustRightInd w:val="0"/>
        <w:jc w:val="left"/>
        <w:rPr>
          <w:rFonts w:ascii="Arial" w:hAnsi="Arial" w:cs="Arial" w:hint="eastAsia"/>
          <w:color w:val="000000" w:themeColor="text1"/>
          <w:sz w:val="18"/>
          <w:szCs w:val="18"/>
          <w:shd w:val="clear" w:color="auto" w:fill="FCFDFD"/>
        </w:rPr>
      </w:pPr>
      <w:r w:rsidRPr="00B923D4">
        <w:rPr>
          <w:rFonts w:ascii="Arial" w:hAnsi="Arial" w:cs="Arial"/>
          <w:color w:val="000000" w:themeColor="text1"/>
          <w:sz w:val="18"/>
          <w:szCs w:val="18"/>
          <w:shd w:val="clear" w:color="auto" w:fill="FCFDFD"/>
        </w:rPr>
        <w:t xml:space="preserve">Program your real-time cycler according to the program outlined in </w:t>
      </w:r>
      <w:r w:rsidRPr="00B923D4">
        <w:rPr>
          <w:rFonts w:ascii="Arial" w:hAnsi="Arial" w:cs="Arial"/>
          <w:b/>
          <w:color w:val="000000" w:themeColor="text1"/>
          <w:sz w:val="18"/>
          <w:szCs w:val="18"/>
          <w:shd w:val="clear" w:color="auto" w:fill="FCFDFD"/>
        </w:rPr>
        <w:t>Table 3</w:t>
      </w:r>
    </w:p>
    <w:tbl>
      <w:tblPr>
        <w:tblStyle w:val="a8"/>
        <w:tblW w:w="0" w:type="auto"/>
        <w:tblInd w:w="108" w:type="dxa"/>
        <w:tblLook w:val="04A0"/>
      </w:tblPr>
      <w:tblGrid>
        <w:gridCol w:w="2552"/>
        <w:gridCol w:w="4111"/>
      </w:tblGrid>
      <w:tr w:rsidR="00485867" w:rsidRPr="00B923D4" w:rsidTr="00485867">
        <w:tc>
          <w:tcPr>
            <w:tcW w:w="2552" w:type="dxa"/>
          </w:tcPr>
          <w:p w:rsidR="00485867" w:rsidRPr="00B923D4" w:rsidRDefault="00485867" w:rsidP="00485867">
            <w:pPr>
              <w:autoSpaceDE w:val="0"/>
              <w:autoSpaceDN w:val="0"/>
              <w:adjustRightInd w:val="0"/>
              <w:jc w:val="left"/>
              <w:rPr>
                <w:rFonts w:ascii="Arial" w:hAnsi="Arial" w:cs="Arial"/>
                <w:color w:val="000000" w:themeColor="text1"/>
                <w:sz w:val="18"/>
                <w:szCs w:val="18"/>
                <w:shd w:val="clear" w:color="auto" w:fill="FCFDFD"/>
              </w:rPr>
            </w:pPr>
            <w:r w:rsidRPr="00B923D4">
              <w:rPr>
                <w:rFonts w:ascii="Arial" w:hAnsi="Arial" w:cs="Arial"/>
                <w:color w:val="000000" w:themeColor="text1"/>
                <w:sz w:val="18"/>
                <w:szCs w:val="18"/>
                <w:shd w:val="clear" w:color="auto" w:fill="FCFDFD"/>
              </w:rPr>
              <w:t xml:space="preserve">PCR initial activation step </w:t>
            </w:r>
          </w:p>
        </w:tc>
        <w:tc>
          <w:tcPr>
            <w:tcW w:w="4111" w:type="dxa"/>
          </w:tcPr>
          <w:p w:rsidR="00485867" w:rsidRPr="00B923D4" w:rsidRDefault="00485867" w:rsidP="00485867">
            <w:pPr>
              <w:autoSpaceDE w:val="0"/>
              <w:autoSpaceDN w:val="0"/>
              <w:adjustRightInd w:val="0"/>
              <w:jc w:val="left"/>
              <w:rPr>
                <w:rFonts w:ascii="Arial" w:hAnsi="Arial" w:cs="Arial"/>
                <w:color w:val="000000" w:themeColor="text1"/>
                <w:sz w:val="18"/>
                <w:szCs w:val="18"/>
                <w:shd w:val="clear" w:color="auto" w:fill="FCFDFD"/>
              </w:rPr>
            </w:pPr>
            <w:r w:rsidRPr="00B923D4">
              <w:rPr>
                <w:rFonts w:ascii="Arial" w:hAnsi="Arial" w:cs="Arial"/>
                <w:color w:val="000000" w:themeColor="text1"/>
                <w:sz w:val="18"/>
                <w:szCs w:val="18"/>
                <w:shd w:val="clear" w:color="auto" w:fill="FCFDFD"/>
              </w:rPr>
              <w:t>Heating cycling Number of cycles 40</w:t>
            </w:r>
          </w:p>
        </w:tc>
      </w:tr>
      <w:tr w:rsidR="00485867" w:rsidRPr="00B923D4" w:rsidTr="00485867">
        <w:tc>
          <w:tcPr>
            <w:tcW w:w="2552" w:type="dxa"/>
          </w:tcPr>
          <w:p w:rsidR="00485867" w:rsidRPr="00B923D4" w:rsidRDefault="00485867" w:rsidP="00485867">
            <w:pPr>
              <w:autoSpaceDE w:val="0"/>
              <w:autoSpaceDN w:val="0"/>
              <w:adjustRightInd w:val="0"/>
              <w:jc w:val="left"/>
              <w:rPr>
                <w:rFonts w:ascii="Arial" w:eastAsia="PingFangSC-Regular" w:hAnsi="Arial" w:cs="Arial"/>
                <w:kern w:val="0"/>
                <w:sz w:val="18"/>
                <w:szCs w:val="18"/>
              </w:rPr>
            </w:pPr>
            <w:r w:rsidRPr="00B923D4">
              <w:rPr>
                <w:rFonts w:ascii="Arial" w:hAnsi="Arial" w:cs="Arial"/>
                <w:kern w:val="0"/>
                <w:sz w:val="18"/>
                <w:szCs w:val="18"/>
              </w:rPr>
              <w:t>95 °C 5min</w:t>
            </w:r>
          </w:p>
        </w:tc>
        <w:tc>
          <w:tcPr>
            <w:tcW w:w="4111" w:type="dxa"/>
          </w:tcPr>
          <w:p w:rsidR="00485867" w:rsidRPr="00B923D4" w:rsidRDefault="00485867" w:rsidP="00485867">
            <w:pPr>
              <w:autoSpaceDE w:val="0"/>
              <w:autoSpaceDN w:val="0"/>
              <w:adjustRightInd w:val="0"/>
              <w:jc w:val="left"/>
              <w:rPr>
                <w:rFonts w:ascii="Arial" w:eastAsia="PingFangSC-Regular" w:hAnsi="Arial" w:cs="Arial"/>
                <w:kern w:val="0"/>
                <w:sz w:val="18"/>
                <w:szCs w:val="18"/>
              </w:rPr>
            </w:pPr>
            <w:r w:rsidRPr="00B923D4">
              <w:rPr>
                <w:rFonts w:ascii="Arial" w:hAnsi="Arial" w:cs="Arial"/>
                <w:kern w:val="0"/>
                <w:sz w:val="18"/>
                <w:szCs w:val="18"/>
              </w:rPr>
              <w:t>96 °C 10s</w:t>
            </w:r>
          </w:p>
          <w:p w:rsidR="00485867" w:rsidRPr="00B923D4" w:rsidRDefault="00485867" w:rsidP="00485867">
            <w:pPr>
              <w:autoSpaceDE w:val="0"/>
              <w:autoSpaceDN w:val="0"/>
              <w:adjustRightInd w:val="0"/>
              <w:jc w:val="left"/>
              <w:rPr>
                <w:rFonts w:ascii="Arial" w:hAnsi="Arial" w:cs="Arial"/>
                <w:kern w:val="0"/>
                <w:sz w:val="18"/>
                <w:szCs w:val="18"/>
              </w:rPr>
            </w:pPr>
            <w:r w:rsidRPr="00B923D4">
              <w:rPr>
                <w:rFonts w:ascii="Arial" w:hAnsi="Arial" w:cs="Arial"/>
                <w:kern w:val="0"/>
                <w:sz w:val="18"/>
                <w:szCs w:val="18"/>
              </w:rPr>
              <w:t>60 °C 30s</w:t>
            </w:r>
          </w:p>
        </w:tc>
      </w:tr>
    </w:tbl>
    <w:p w:rsidR="005F08A2" w:rsidRPr="00640DE2" w:rsidRDefault="005F08A2" w:rsidP="00640DE2">
      <w:pPr>
        <w:autoSpaceDE w:val="0"/>
        <w:autoSpaceDN w:val="0"/>
        <w:adjustRightInd w:val="0"/>
        <w:spacing w:line="320" w:lineRule="exact"/>
        <w:rPr>
          <w:rFonts w:ascii="微软雅黑" w:hAnsi="微软雅黑" w:cs="Arial"/>
          <w:b/>
          <w:color w:val="000000" w:themeColor="text1"/>
          <w:sz w:val="18"/>
          <w:szCs w:val="18"/>
          <w:shd w:val="clear" w:color="auto" w:fill="FFFFFF"/>
        </w:rPr>
      </w:pPr>
      <w:r w:rsidRPr="008332FE">
        <w:rPr>
          <w:rFonts w:ascii="Arial" w:eastAsia="Meiryo" w:hAnsi="Arial" w:cs="Arial"/>
          <w:b/>
          <w:bCs/>
          <w:color w:val="000000" w:themeColor="text1"/>
          <w:kern w:val="0"/>
          <w:sz w:val="18"/>
          <w:szCs w:val="18"/>
        </w:rPr>
        <w:t xml:space="preserve">Note: </w:t>
      </w:r>
      <w:r w:rsidRPr="008332FE">
        <w:rPr>
          <w:rFonts w:ascii="Arial" w:eastAsia="Meiryo" w:hAnsi="Arial" w:cs="Arial"/>
          <w:color w:val="000000" w:themeColor="text1"/>
          <w:kern w:val="0"/>
          <w:sz w:val="18"/>
          <w:szCs w:val="18"/>
        </w:rPr>
        <w:t>The product listed herein is for research use only and is not intended for use in human or clinical diagnosis. Suggested applications of our products are not recommendations to use our products in violation of any patent or as a license. We cannot be responsible for patent infringements or other violations that may occur with the use of this product.</w:t>
      </w:r>
    </w:p>
    <w:sectPr w:rsidR="005F08A2" w:rsidRPr="00640DE2" w:rsidSect="00071EFE">
      <w:footerReference w:type="default" r:id="rId9"/>
      <w:pgSz w:w="11906" w:h="16838"/>
      <w:pgMar w:top="567" w:right="851" w:bottom="567" w:left="85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291C" w:rsidRDefault="001D291C" w:rsidP="0065435B">
      <w:r>
        <w:separator/>
      </w:r>
    </w:p>
  </w:endnote>
  <w:endnote w:type="continuationSeparator" w:id="1">
    <w:p w:rsidR="001D291C" w:rsidRDefault="001D291C" w:rsidP="006543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eiryo">
    <w:altName w:val="MS Gothic"/>
    <w:charset w:val="80"/>
    <w:family w:val="swiss"/>
    <w:pitch w:val="variable"/>
    <w:sig w:usb0="E10102FF" w:usb1="EAC7FFFF" w:usb2="00010012" w:usb3="00000000" w:csb0="0002009F" w:csb1="00000000"/>
  </w:font>
  <w:font w:name="HYb1gj">
    <w:altName w:val="方正舒体"/>
    <w:panose1 w:val="00000000000000000000"/>
    <w:charset w:val="86"/>
    <w:family w:val="auto"/>
    <w:notTrueType/>
    <w:pitch w:val="default"/>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PingFangSC-Regular">
    <w:altName w:val="等线"/>
    <w:panose1 w:val="00000000000000000000"/>
    <w:charset w:val="86"/>
    <w:family w:val="auto"/>
    <w:notTrueType/>
    <w:pitch w:val="default"/>
    <w:sig w:usb0="00000001" w:usb1="080E0000" w:usb2="00000010" w:usb3="00000000" w:csb0="00040000" w:csb1="00000000"/>
  </w:font>
  <w:font w:name="GeorgiaPro-CondSemiBold">
    <w:altName w:val="方正舒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16F" w:rsidRPr="009C516F" w:rsidRDefault="009C516F">
    <w:pPr>
      <w:pStyle w:val="a4"/>
      <w:jc w:val="right"/>
    </w:pPr>
  </w:p>
  <w:p w:rsidR="00F944FB" w:rsidRPr="009C516F" w:rsidRDefault="009C516F" w:rsidP="009C516F">
    <w:pPr>
      <w:pStyle w:val="a4"/>
      <w:rPr>
        <w:rFonts w:ascii="Arial" w:hAnsi="Arial" w:cs="Arial"/>
        <w:b/>
      </w:rPr>
    </w:pPr>
    <w:r w:rsidRPr="009C516F">
      <w:rPr>
        <w:rFonts w:ascii="Arial" w:hAnsi="Arial" w:cs="Arial"/>
      </w:rPr>
      <w:t>MesGen Biotechnology</w:t>
    </w:r>
    <w:r w:rsidRPr="009C516F">
      <w:rPr>
        <w:rFonts w:ascii="Arial" w:hAnsi="Arial" w:cs="Arial"/>
        <w:b/>
      </w:rPr>
      <w:t xml:space="preserve">  </w:t>
    </w:r>
    <w:r>
      <w:rPr>
        <w:rFonts w:ascii="Arial" w:hAnsi="Arial" w:cs="Arial" w:hint="eastAsia"/>
        <w:b/>
      </w:rPr>
      <w:t xml:space="preserve">                  </w:t>
    </w:r>
    <w:r w:rsidRPr="009C516F">
      <w:rPr>
        <w:rFonts w:ascii="Arial" w:hAnsi="Arial" w:cs="Arial"/>
        <w:b/>
      </w:rPr>
      <w:t>www.mesgenbio.com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291C" w:rsidRDefault="001D291C" w:rsidP="0065435B">
      <w:r>
        <w:separator/>
      </w:r>
    </w:p>
  </w:footnote>
  <w:footnote w:type="continuationSeparator" w:id="1">
    <w:p w:rsidR="001D291C" w:rsidRDefault="001D291C" w:rsidP="006543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B7D30"/>
    <w:multiLevelType w:val="hybridMultilevel"/>
    <w:tmpl w:val="6EDA0462"/>
    <w:lvl w:ilvl="0" w:tplc="09FA10A2">
      <w:start w:val="1"/>
      <w:numFmt w:val="decimal"/>
      <w:lvlText w:val="%1."/>
      <w:lvlJc w:val="left"/>
      <w:pPr>
        <w:ind w:left="360" w:hanging="360"/>
      </w:pPr>
      <w:rPr>
        <w:rFonts w:eastAsia="Meiryo"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D757C39"/>
    <w:multiLevelType w:val="hybridMultilevel"/>
    <w:tmpl w:val="02D85626"/>
    <w:lvl w:ilvl="0" w:tplc="27DA54F0">
      <w:start w:val="2"/>
      <w:numFmt w:val="decimal"/>
      <w:lvlText w:val="%1."/>
      <w:lvlJc w:val="left"/>
      <w:pPr>
        <w:ind w:left="360" w:hanging="360"/>
      </w:pPr>
      <w:rPr>
        <w:rFonts w:hint="default"/>
        <w:b/>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0681D16"/>
    <w:multiLevelType w:val="hybridMultilevel"/>
    <w:tmpl w:val="01C8D016"/>
    <w:lvl w:ilvl="0" w:tplc="4100F35E">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3">
    <w:nsid w:val="442E528F"/>
    <w:multiLevelType w:val="hybridMultilevel"/>
    <w:tmpl w:val="71AA18EC"/>
    <w:lvl w:ilvl="0" w:tplc="3DD8E4E0">
      <w:start w:val="1"/>
      <w:numFmt w:val="decimal"/>
      <w:lvlText w:val="%1."/>
      <w:lvlJc w:val="left"/>
      <w:pPr>
        <w:ind w:left="360" w:hanging="360"/>
      </w:pPr>
      <w:rPr>
        <w:rFonts w:cs="HYb1gj"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6CC4960"/>
    <w:multiLevelType w:val="hybridMultilevel"/>
    <w:tmpl w:val="43D495BE"/>
    <w:lvl w:ilvl="0" w:tplc="A52293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9157B73"/>
    <w:multiLevelType w:val="hybridMultilevel"/>
    <w:tmpl w:val="71AA18EC"/>
    <w:lvl w:ilvl="0" w:tplc="3DD8E4E0">
      <w:start w:val="1"/>
      <w:numFmt w:val="decimal"/>
      <w:lvlText w:val="%1."/>
      <w:lvlJc w:val="left"/>
      <w:pPr>
        <w:ind w:left="360" w:hanging="360"/>
      </w:pPr>
      <w:rPr>
        <w:rFonts w:cs="HYb1gj"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FB760D8"/>
    <w:multiLevelType w:val="hybridMultilevel"/>
    <w:tmpl w:val="DE7E0D70"/>
    <w:lvl w:ilvl="0" w:tplc="2258DD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056361B"/>
    <w:multiLevelType w:val="hybridMultilevel"/>
    <w:tmpl w:val="71AA18EC"/>
    <w:lvl w:ilvl="0" w:tplc="3DD8E4E0">
      <w:start w:val="1"/>
      <w:numFmt w:val="decimal"/>
      <w:lvlText w:val="%1."/>
      <w:lvlJc w:val="left"/>
      <w:pPr>
        <w:ind w:left="360" w:hanging="360"/>
      </w:pPr>
      <w:rPr>
        <w:rFonts w:cs="HYb1gj"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1640B97"/>
    <w:multiLevelType w:val="multilevel"/>
    <w:tmpl w:val="8EB89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6"/>
  </w:num>
  <w:num w:numId="4">
    <w:abstractNumId w:val="4"/>
  </w:num>
  <w:num w:numId="5">
    <w:abstractNumId w:val="2"/>
  </w:num>
  <w:num w:numId="6">
    <w:abstractNumId w:val="1"/>
  </w:num>
  <w:num w:numId="7">
    <w:abstractNumId w:val="7"/>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19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5435B"/>
    <w:rsid w:val="0000244C"/>
    <w:rsid w:val="000203F1"/>
    <w:rsid w:val="00071EFE"/>
    <w:rsid w:val="0009712E"/>
    <w:rsid w:val="000A4EB5"/>
    <w:rsid w:val="000A61A3"/>
    <w:rsid w:val="000B7599"/>
    <w:rsid w:val="000E4C23"/>
    <w:rsid w:val="00102361"/>
    <w:rsid w:val="00127B11"/>
    <w:rsid w:val="00127CAE"/>
    <w:rsid w:val="00143960"/>
    <w:rsid w:val="0016763B"/>
    <w:rsid w:val="001815CA"/>
    <w:rsid w:val="001958C9"/>
    <w:rsid w:val="001A3463"/>
    <w:rsid w:val="001D291C"/>
    <w:rsid w:val="002611E4"/>
    <w:rsid w:val="002717FC"/>
    <w:rsid w:val="0028529B"/>
    <w:rsid w:val="002B464F"/>
    <w:rsid w:val="002D5E46"/>
    <w:rsid w:val="00311F60"/>
    <w:rsid w:val="00356F58"/>
    <w:rsid w:val="00371A2F"/>
    <w:rsid w:val="00395FB5"/>
    <w:rsid w:val="003A58DA"/>
    <w:rsid w:val="003E18A8"/>
    <w:rsid w:val="00404D1E"/>
    <w:rsid w:val="004169FA"/>
    <w:rsid w:val="00435496"/>
    <w:rsid w:val="00474083"/>
    <w:rsid w:val="00475678"/>
    <w:rsid w:val="00485867"/>
    <w:rsid w:val="0049205D"/>
    <w:rsid w:val="004D158E"/>
    <w:rsid w:val="00523F89"/>
    <w:rsid w:val="00552AD6"/>
    <w:rsid w:val="00565CE3"/>
    <w:rsid w:val="005C746D"/>
    <w:rsid w:val="005D4CF8"/>
    <w:rsid w:val="005F08A2"/>
    <w:rsid w:val="00623478"/>
    <w:rsid w:val="00640DE2"/>
    <w:rsid w:val="00643D37"/>
    <w:rsid w:val="0065435B"/>
    <w:rsid w:val="00667AB6"/>
    <w:rsid w:val="00690FB9"/>
    <w:rsid w:val="006925A1"/>
    <w:rsid w:val="00695F96"/>
    <w:rsid w:val="006A0154"/>
    <w:rsid w:val="006E5715"/>
    <w:rsid w:val="00700C64"/>
    <w:rsid w:val="0072331A"/>
    <w:rsid w:val="00754FC0"/>
    <w:rsid w:val="0077383D"/>
    <w:rsid w:val="007A48A9"/>
    <w:rsid w:val="007F25E4"/>
    <w:rsid w:val="0081380C"/>
    <w:rsid w:val="00831293"/>
    <w:rsid w:val="008332FE"/>
    <w:rsid w:val="008878E6"/>
    <w:rsid w:val="008906ED"/>
    <w:rsid w:val="008B5A6C"/>
    <w:rsid w:val="008C7578"/>
    <w:rsid w:val="00901C8B"/>
    <w:rsid w:val="00902748"/>
    <w:rsid w:val="00904D45"/>
    <w:rsid w:val="00936D2F"/>
    <w:rsid w:val="00952D83"/>
    <w:rsid w:val="00960F00"/>
    <w:rsid w:val="009756BF"/>
    <w:rsid w:val="009C516F"/>
    <w:rsid w:val="009C55D2"/>
    <w:rsid w:val="009E39D2"/>
    <w:rsid w:val="009E702B"/>
    <w:rsid w:val="009F505E"/>
    <w:rsid w:val="00A34E28"/>
    <w:rsid w:val="00A42706"/>
    <w:rsid w:val="00A42A9B"/>
    <w:rsid w:val="00A75227"/>
    <w:rsid w:val="00AD1737"/>
    <w:rsid w:val="00B22B71"/>
    <w:rsid w:val="00B923D4"/>
    <w:rsid w:val="00C37C0A"/>
    <w:rsid w:val="00C47EBC"/>
    <w:rsid w:val="00C51F22"/>
    <w:rsid w:val="00C6161A"/>
    <w:rsid w:val="00CA656E"/>
    <w:rsid w:val="00D204EA"/>
    <w:rsid w:val="00D45EF4"/>
    <w:rsid w:val="00D77AE7"/>
    <w:rsid w:val="00DB7A57"/>
    <w:rsid w:val="00DD38AF"/>
    <w:rsid w:val="00DE2BC7"/>
    <w:rsid w:val="00DF1928"/>
    <w:rsid w:val="00DF27D0"/>
    <w:rsid w:val="00E76797"/>
    <w:rsid w:val="00E85DDA"/>
    <w:rsid w:val="00F205CE"/>
    <w:rsid w:val="00F73B6A"/>
    <w:rsid w:val="00F944FB"/>
    <w:rsid w:val="00FE2E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83D"/>
    <w:pPr>
      <w:widowControl w:val="0"/>
      <w:jc w:val="both"/>
    </w:pPr>
  </w:style>
  <w:style w:type="paragraph" w:styleId="1">
    <w:name w:val="heading 1"/>
    <w:basedOn w:val="a"/>
    <w:link w:val="1Char"/>
    <w:uiPriority w:val="9"/>
    <w:qFormat/>
    <w:rsid w:val="007A48A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543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5435B"/>
    <w:rPr>
      <w:sz w:val="18"/>
      <w:szCs w:val="18"/>
    </w:rPr>
  </w:style>
  <w:style w:type="paragraph" w:styleId="a4">
    <w:name w:val="footer"/>
    <w:basedOn w:val="a"/>
    <w:link w:val="Char0"/>
    <w:uiPriority w:val="99"/>
    <w:unhideWhenUsed/>
    <w:rsid w:val="0065435B"/>
    <w:pPr>
      <w:tabs>
        <w:tab w:val="center" w:pos="4153"/>
        <w:tab w:val="right" w:pos="8306"/>
      </w:tabs>
      <w:snapToGrid w:val="0"/>
      <w:jc w:val="left"/>
    </w:pPr>
    <w:rPr>
      <w:sz w:val="18"/>
      <w:szCs w:val="18"/>
    </w:rPr>
  </w:style>
  <w:style w:type="character" w:customStyle="1" w:styleId="Char0">
    <w:name w:val="页脚 Char"/>
    <w:basedOn w:val="a0"/>
    <w:link w:val="a4"/>
    <w:uiPriority w:val="99"/>
    <w:rsid w:val="0065435B"/>
    <w:rPr>
      <w:sz w:val="18"/>
      <w:szCs w:val="18"/>
    </w:rPr>
  </w:style>
  <w:style w:type="paragraph" w:styleId="a5">
    <w:name w:val="Balloon Text"/>
    <w:basedOn w:val="a"/>
    <w:link w:val="Char1"/>
    <w:uiPriority w:val="99"/>
    <w:semiHidden/>
    <w:unhideWhenUsed/>
    <w:rsid w:val="000A4EB5"/>
    <w:rPr>
      <w:sz w:val="18"/>
      <w:szCs w:val="18"/>
    </w:rPr>
  </w:style>
  <w:style w:type="character" w:customStyle="1" w:styleId="Char1">
    <w:name w:val="批注框文本 Char"/>
    <w:basedOn w:val="a0"/>
    <w:link w:val="a5"/>
    <w:uiPriority w:val="99"/>
    <w:semiHidden/>
    <w:rsid w:val="000A4EB5"/>
    <w:rPr>
      <w:sz w:val="18"/>
      <w:szCs w:val="18"/>
    </w:rPr>
  </w:style>
  <w:style w:type="paragraph" w:styleId="a6">
    <w:name w:val="List Paragraph"/>
    <w:basedOn w:val="a"/>
    <w:uiPriority w:val="34"/>
    <w:qFormat/>
    <w:rsid w:val="003A58DA"/>
    <w:pPr>
      <w:ind w:firstLineChars="200" w:firstLine="420"/>
    </w:pPr>
  </w:style>
  <w:style w:type="character" w:styleId="a7">
    <w:name w:val="Strong"/>
    <w:basedOn w:val="a0"/>
    <w:uiPriority w:val="22"/>
    <w:qFormat/>
    <w:rsid w:val="00A34E28"/>
    <w:rPr>
      <w:b/>
      <w:bCs/>
    </w:rPr>
  </w:style>
  <w:style w:type="character" w:customStyle="1" w:styleId="apple-converted-space">
    <w:name w:val="apple-converted-space"/>
    <w:basedOn w:val="a0"/>
    <w:rsid w:val="00A34E28"/>
  </w:style>
  <w:style w:type="table" w:styleId="a8">
    <w:name w:val="Table Grid"/>
    <w:basedOn w:val="a1"/>
    <w:uiPriority w:val="59"/>
    <w:rsid w:val="00A34E2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Char">
    <w:name w:val="标题 1 Char"/>
    <w:basedOn w:val="a0"/>
    <w:link w:val="1"/>
    <w:uiPriority w:val="9"/>
    <w:rsid w:val="007A48A9"/>
    <w:rPr>
      <w:rFonts w:ascii="宋体" w:eastAsia="宋体" w:hAnsi="宋体" w:cs="宋体"/>
      <w:b/>
      <w:bCs/>
      <w:kern w:val="36"/>
      <w:sz w:val="48"/>
      <w:szCs w:val="48"/>
    </w:rPr>
  </w:style>
  <w:style w:type="character" w:styleId="a9">
    <w:name w:val="Hyperlink"/>
    <w:basedOn w:val="a0"/>
    <w:uiPriority w:val="99"/>
    <w:unhideWhenUsed/>
    <w:rsid w:val="009C516F"/>
    <w:rPr>
      <w:color w:val="0000FF" w:themeColor="hyperlink"/>
      <w:u w:val="single"/>
    </w:rPr>
  </w:style>
  <w:style w:type="paragraph" w:customStyle="1" w:styleId="Default">
    <w:name w:val="Default"/>
    <w:rsid w:val="006E5715"/>
    <w:pPr>
      <w:widowControl w:val="0"/>
      <w:autoSpaceDE w:val="0"/>
      <w:autoSpaceDN w:val="0"/>
      <w:adjustRightInd w:val="0"/>
    </w:pPr>
    <w:rPr>
      <w:rFonts w:ascii="Arial" w:hAnsi="Arial" w:cs="Arial"/>
      <w:color w:val="000000"/>
      <w:kern w:val="0"/>
      <w:sz w:val="24"/>
      <w:szCs w:val="24"/>
    </w:rPr>
  </w:style>
  <w:style w:type="paragraph" w:styleId="aa">
    <w:name w:val="Normal (Web)"/>
    <w:basedOn w:val="a"/>
    <w:uiPriority w:val="99"/>
    <w:semiHidden/>
    <w:unhideWhenUsed/>
    <w:rsid w:val="006925A1"/>
    <w:pPr>
      <w:widowControl/>
      <w:jc w:val="left"/>
    </w:pPr>
    <w:rPr>
      <w:rFonts w:ascii="微软雅黑" w:eastAsia="微软雅黑" w:hAnsi="微软雅黑" w:cs="宋体"/>
      <w:color w:val="58595B"/>
      <w:kern w:val="0"/>
      <w:sz w:val="24"/>
      <w:szCs w:val="24"/>
    </w:rPr>
  </w:style>
</w:styles>
</file>

<file path=word/webSettings.xml><?xml version="1.0" encoding="utf-8"?>
<w:webSettings xmlns:r="http://schemas.openxmlformats.org/officeDocument/2006/relationships" xmlns:w="http://schemas.openxmlformats.org/wordprocessingml/2006/main">
  <w:divs>
    <w:div w:id="483357094">
      <w:bodyDiv w:val="1"/>
      <w:marLeft w:val="0"/>
      <w:marRight w:val="0"/>
      <w:marTop w:val="0"/>
      <w:marBottom w:val="0"/>
      <w:divBdr>
        <w:top w:val="none" w:sz="0" w:space="0" w:color="auto"/>
        <w:left w:val="none" w:sz="0" w:space="0" w:color="auto"/>
        <w:bottom w:val="none" w:sz="0" w:space="0" w:color="auto"/>
        <w:right w:val="none" w:sz="0" w:space="0" w:color="auto"/>
      </w:divBdr>
      <w:divsChild>
        <w:div w:id="771441186">
          <w:marLeft w:val="0"/>
          <w:marRight w:val="0"/>
          <w:marTop w:val="0"/>
          <w:marBottom w:val="0"/>
          <w:divBdr>
            <w:top w:val="none" w:sz="0" w:space="0" w:color="auto"/>
            <w:left w:val="none" w:sz="0" w:space="0" w:color="auto"/>
            <w:bottom w:val="none" w:sz="0" w:space="0" w:color="auto"/>
            <w:right w:val="none" w:sz="0" w:space="0" w:color="auto"/>
          </w:divBdr>
          <w:divsChild>
            <w:div w:id="1947343431">
              <w:marLeft w:val="0"/>
              <w:marRight w:val="0"/>
              <w:marTop w:val="0"/>
              <w:marBottom w:val="0"/>
              <w:divBdr>
                <w:top w:val="none" w:sz="0" w:space="0" w:color="auto"/>
                <w:left w:val="none" w:sz="0" w:space="0" w:color="auto"/>
                <w:bottom w:val="none" w:sz="0" w:space="0" w:color="auto"/>
                <w:right w:val="none" w:sz="0" w:space="0" w:color="auto"/>
              </w:divBdr>
              <w:divsChild>
                <w:div w:id="1107769608">
                  <w:marLeft w:val="0"/>
                  <w:marRight w:val="0"/>
                  <w:marTop w:val="0"/>
                  <w:marBottom w:val="0"/>
                  <w:divBdr>
                    <w:top w:val="none" w:sz="0" w:space="0" w:color="auto"/>
                    <w:left w:val="none" w:sz="0" w:space="0" w:color="auto"/>
                    <w:bottom w:val="none" w:sz="0" w:space="0" w:color="auto"/>
                    <w:right w:val="none" w:sz="0" w:space="0" w:color="auto"/>
                  </w:divBdr>
                  <w:divsChild>
                    <w:div w:id="1673991608">
                      <w:marLeft w:val="0"/>
                      <w:marRight w:val="0"/>
                      <w:marTop w:val="0"/>
                      <w:marBottom w:val="0"/>
                      <w:divBdr>
                        <w:top w:val="none" w:sz="0" w:space="0" w:color="auto"/>
                        <w:left w:val="none" w:sz="0" w:space="0" w:color="auto"/>
                        <w:bottom w:val="none" w:sz="0" w:space="0" w:color="auto"/>
                        <w:right w:val="none" w:sz="0" w:space="0" w:color="auto"/>
                      </w:divBdr>
                      <w:divsChild>
                        <w:div w:id="998922606">
                          <w:marLeft w:val="0"/>
                          <w:marRight w:val="0"/>
                          <w:marTop w:val="0"/>
                          <w:marBottom w:val="0"/>
                          <w:divBdr>
                            <w:top w:val="none" w:sz="0" w:space="0" w:color="auto"/>
                            <w:left w:val="none" w:sz="0" w:space="0" w:color="auto"/>
                            <w:bottom w:val="none" w:sz="0" w:space="0" w:color="auto"/>
                            <w:right w:val="none" w:sz="0" w:space="0" w:color="auto"/>
                          </w:divBdr>
                          <w:divsChild>
                            <w:div w:id="802310591">
                              <w:marLeft w:val="0"/>
                              <w:marRight w:val="0"/>
                              <w:marTop w:val="0"/>
                              <w:marBottom w:val="0"/>
                              <w:divBdr>
                                <w:top w:val="none" w:sz="0" w:space="0" w:color="auto"/>
                                <w:left w:val="none" w:sz="0" w:space="0" w:color="auto"/>
                                <w:bottom w:val="none" w:sz="0" w:space="0" w:color="auto"/>
                                <w:right w:val="none" w:sz="0" w:space="0" w:color="auto"/>
                              </w:divBdr>
                              <w:divsChild>
                                <w:div w:id="1022169584">
                                  <w:marLeft w:val="0"/>
                                  <w:marRight w:val="0"/>
                                  <w:marTop w:val="0"/>
                                  <w:marBottom w:val="0"/>
                                  <w:divBdr>
                                    <w:top w:val="none" w:sz="0" w:space="0" w:color="auto"/>
                                    <w:left w:val="none" w:sz="0" w:space="0" w:color="auto"/>
                                    <w:bottom w:val="none" w:sz="0" w:space="0" w:color="auto"/>
                                    <w:right w:val="none" w:sz="0" w:space="0" w:color="auto"/>
                                  </w:divBdr>
                                  <w:divsChild>
                                    <w:div w:id="1551576489">
                                      <w:marLeft w:val="0"/>
                                      <w:marRight w:val="0"/>
                                      <w:marTop w:val="0"/>
                                      <w:marBottom w:val="0"/>
                                      <w:divBdr>
                                        <w:top w:val="none" w:sz="0" w:space="0" w:color="auto"/>
                                        <w:left w:val="none" w:sz="0" w:space="0" w:color="auto"/>
                                        <w:bottom w:val="none" w:sz="0" w:space="0" w:color="auto"/>
                                        <w:right w:val="none" w:sz="0" w:space="0" w:color="auto"/>
                                      </w:divBdr>
                                      <w:divsChild>
                                        <w:div w:id="1750882716">
                                          <w:marLeft w:val="0"/>
                                          <w:marRight w:val="0"/>
                                          <w:marTop w:val="0"/>
                                          <w:marBottom w:val="0"/>
                                          <w:divBdr>
                                            <w:top w:val="none" w:sz="0" w:space="0" w:color="auto"/>
                                            <w:left w:val="none" w:sz="0" w:space="0" w:color="auto"/>
                                            <w:bottom w:val="none" w:sz="0" w:space="0" w:color="auto"/>
                                            <w:right w:val="none" w:sz="0" w:space="0" w:color="auto"/>
                                          </w:divBdr>
                                          <w:divsChild>
                                            <w:div w:id="111393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0188128">
      <w:bodyDiv w:val="1"/>
      <w:marLeft w:val="0"/>
      <w:marRight w:val="0"/>
      <w:marTop w:val="0"/>
      <w:marBottom w:val="0"/>
      <w:divBdr>
        <w:top w:val="none" w:sz="0" w:space="0" w:color="auto"/>
        <w:left w:val="none" w:sz="0" w:space="0" w:color="auto"/>
        <w:bottom w:val="none" w:sz="0" w:space="0" w:color="auto"/>
        <w:right w:val="none" w:sz="0" w:space="0" w:color="auto"/>
      </w:divBdr>
    </w:div>
    <w:div w:id="1010985593">
      <w:bodyDiv w:val="1"/>
      <w:marLeft w:val="0"/>
      <w:marRight w:val="0"/>
      <w:marTop w:val="0"/>
      <w:marBottom w:val="0"/>
      <w:divBdr>
        <w:top w:val="none" w:sz="0" w:space="0" w:color="auto"/>
        <w:left w:val="none" w:sz="0" w:space="0" w:color="auto"/>
        <w:bottom w:val="none" w:sz="0" w:space="0" w:color="auto"/>
        <w:right w:val="none" w:sz="0" w:space="0" w:color="auto"/>
      </w:divBdr>
    </w:div>
    <w:div w:id="1710180349">
      <w:bodyDiv w:val="1"/>
      <w:marLeft w:val="0"/>
      <w:marRight w:val="0"/>
      <w:marTop w:val="0"/>
      <w:marBottom w:val="0"/>
      <w:divBdr>
        <w:top w:val="none" w:sz="0" w:space="0" w:color="auto"/>
        <w:left w:val="none" w:sz="0" w:space="0" w:color="auto"/>
        <w:bottom w:val="none" w:sz="0" w:space="0" w:color="auto"/>
        <w:right w:val="none" w:sz="0" w:space="0" w:color="auto"/>
      </w:divBdr>
      <w:divsChild>
        <w:div w:id="1702779834">
          <w:marLeft w:val="0"/>
          <w:marRight w:val="0"/>
          <w:marTop w:val="0"/>
          <w:marBottom w:val="0"/>
          <w:divBdr>
            <w:top w:val="none" w:sz="0" w:space="0" w:color="auto"/>
            <w:left w:val="none" w:sz="0" w:space="0" w:color="auto"/>
            <w:bottom w:val="none" w:sz="0" w:space="0" w:color="auto"/>
            <w:right w:val="none" w:sz="0" w:space="0" w:color="auto"/>
          </w:divBdr>
        </w:div>
        <w:div w:id="81530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mesgenbi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552</TotalTime>
  <Pages>1</Pages>
  <Words>333</Words>
  <Characters>1901</Characters>
  <Application>Microsoft Office Word</Application>
  <DocSecurity>0</DocSecurity>
  <Lines>15</Lines>
  <Paragraphs>4</Paragraphs>
  <ScaleCrop>false</ScaleCrop>
  <Company/>
  <LinksUpToDate>false</LinksUpToDate>
  <CharactersWithSpaces>2230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Luo Ting</dc:creator>
  <cp:keywords/>
  <dc:description/>
  <cp:lastModifiedBy>Windows 用户</cp:lastModifiedBy>
  <cp:revision>30</cp:revision>
  <cp:lastPrinted>2015-08-25T13:54:00Z</cp:lastPrinted>
  <dcterms:created xsi:type="dcterms:W3CDTF">2014-09-10T07:38:00Z</dcterms:created>
  <dcterms:modified xsi:type="dcterms:W3CDTF">2019-06-11T13:04:00Z</dcterms:modified>
</cp:coreProperties>
</file>