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17365D" w:themeFill="text2" w:themeFillShade="BF"/>
        <w:tblLook w:val="04A0"/>
      </w:tblPr>
      <w:tblGrid>
        <w:gridCol w:w="10206"/>
      </w:tblGrid>
      <w:tr w:rsidR="00F413A7" w:rsidRPr="00B30D1D" w:rsidTr="00B30D1D">
        <w:trPr>
          <w:trHeight w:val="965"/>
        </w:trPr>
        <w:tc>
          <w:tcPr>
            <w:tcW w:w="10206" w:type="dxa"/>
            <w:shd w:val="clear" w:color="auto" w:fill="17365D" w:themeFill="text2" w:themeFillShade="BF"/>
            <w:vAlign w:val="center"/>
          </w:tcPr>
          <w:p w:rsidR="00F413A7" w:rsidRPr="00B30D1D" w:rsidRDefault="00F413A7" w:rsidP="00EB4D1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r w:rsidRPr="00B30D1D">
              <w:rPr>
                <w:rFonts w:ascii="Arial" w:eastAsia="Meiryo" w:hAnsi="Arial" w:cs="Arial"/>
                <w:b/>
                <w:noProof/>
                <w:color w:val="FFFFFF" w:themeColor="background1"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5334635</wp:posOffset>
                  </wp:positionH>
                  <wp:positionV relativeFrom="paragraph">
                    <wp:posOffset>-68580</wp:posOffset>
                  </wp:positionV>
                  <wp:extent cx="1076325" cy="381000"/>
                  <wp:effectExtent l="1905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1C0C" w:rsidRPr="00B30D1D">
              <w:rPr>
                <w:rFonts w:ascii="Arial" w:eastAsia="Meiryo" w:hAnsi="Arial" w:cs="Arial"/>
                <w:b/>
                <w:noProof/>
                <w:color w:val="FFFFFF" w:themeColor="background1"/>
                <w:kern w:val="0"/>
                <w:sz w:val="32"/>
                <w:szCs w:val="32"/>
              </w:rPr>
              <w:t>Recombinant Human Interleukin-6</w:t>
            </w:r>
            <w:r w:rsidR="00B30D1D" w:rsidRPr="00B30D1D">
              <w:rPr>
                <w:rFonts w:ascii="Arial" w:hAnsi="Arial" w:cs="Arial" w:hint="eastAsia"/>
                <w:b/>
                <w:noProof/>
                <w:color w:val="FFFFFF" w:themeColor="background1"/>
                <w:kern w:val="0"/>
                <w:sz w:val="32"/>
                <w:szCs w:val="32"/>
              </w:rPr>
              <w:t xml:space="preserve"> </w:t>
            </w:r>
            <w:r w:rsidR="005E1C0C" w:rsidRPr="00B30D1D">
              <w:rPr>
                <w:rFonts w:ascii="Arial" w:eastAsia="Meiryo" w:hAnsi="Arial" w:cs="Arial"/>
                <w:b/>
                <w:noProof/>
                <w:color w:val="FFFFFF" w:themeColor="background1"/>
                <w:kern w:val="0"/>
                <w:sz w:val="32"/>
                <w:szCs w:val="32"/>
              </w:rPr>
              <w:t>/</w:t>
            </w:r>
            <w:r w:rsidR="00B30D1D" w:rsidRPr="00B30D1D">
              <w:rPr>
                <w:rFonts w:ascii="Arial" w:hAnsi="Arial" w:cs="Arial" w:hint="eastAsia"/>
                <w:b/>
                <w:noProof/>
                <w:color w:val="FFFFFF" w:themeColor="background1"/>
                <w:kern w:val="0"/>
                <w:sz w:val="32"/>
                <w:szCs w:val="32"/>
              </w:rPr>
              <w:t xml:space="preserve"> </w:t>
            </w:r>
            <w:r w:rsidR="005E1C0C" w:rsidRPr="00B30D1D">
              <w:rPr>
                <w:rFonts w:ascii="Arial" w:eastAsia="Meiryo" w:hAnsi="Arial" w:cs="Arial"/>
                <w:b/>
                <w:noProof/>
                <w:color w:val="FFFFFF" w:themeColor="background1"/>
                <w:kern w:val="0"/>
                <w:sz w:val="32"/>
                <w:szCs w:val="32"/>
              </w:rPr>
              <w:t>IL-6</w:t>
            </w:r>
          </w:p>
        </w:tc>
      </w:tr>
    </w:tbl>
    <w:p w:rsidR="009050F5" w:rsidRPr="00B30D1D" w:rsidRDefault="00630703" w:rsidP="00EB4D13">
      <w:pPr>
        <w:autoSpaceDE w:val="0"/>
        <w:autoSpaceDN w:val="0"/>
        <w:adjustRightInd w:val="0"/>
        <w:spacing w:line="320" w:lineRule="exact"/>
        <w:rPr>
          <w:rFonts w:ascii="Arial" w:eastAsia="微软雅黑" w:hAnsi="Arial" w:cs="Arial"/>
          <w:b/>
          <w:kern w:val="0"/>
          <w:sz w:val="18"/>
          <w:szCs w:val="18"/>
        </w:rPr>
      </w:pPr>
      <w:r w:rsidRPr="00B30D1D">
        <w:rPr>
          <w:rFonts w:ascii="Arial" w:eastAsia="微软雅黑" w:hAnsi="Arial" w:cs="Arial"/>
          <w:b/>
          <w:bCs/>
          <w:noProof/>
          <w:kern w:val="0"/>
          <w:sz w:val="18"/>
          <w:szCs w:val="1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25400</wp:posOffset>
            </wp:positionV>
            <wp:extent cx="438150" cy="409575"/>
            <wp:effectExtent l="19050" t="0" r="0" b="0"/>
            <wp:wrapNone/>
            <wp:docPr id="3" name="图片 2" descr="cat-animal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animal_fr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0F5" w:rsidRPr="00B30D1D">
        <w:rPr>
          <w:rFonts w:ascii="Arial" w:eastAsia="微软雅黑" w:hAnsi="Arial" w:cs="Arial"/>
          <w:b/>
          <w:bCs/>
          <w:kern w:val="0"/>
          <w:sz w:val="18"/>
          <w:szCs w:val="18"/>
        </w:rPr>
        <w:t>C</w:t>
      </w:r>
      <w:r w:rsidR="005E45F9" w:rsidRPr="00B30D1D">
        <w:rPr>
          <w:rFonts w:ascii="Arial" w:eastAsia="微软雅黑" w:hAnsi="Arial" w:cs="Arial"/>
          <w:b/>
          <w:bCs/>
          <w:kern w:val="0"/>
          <w:sz w:val="18"/>
          <w:szCs w:val="18"/>
        </w:rPr>
        <w:t>at.</w:t>
      </w:r>
      <w:r w:rsidR="009050F5" w:rsidRPr="00B30D1D">
        <w:rPr>
          <w:rFonts w:ascii="Arial" w:eastAsia="微软雅黑" w:hAnsi="Arial" w:cs="Arial"/>
          <w:b/>
          <w:bCs/>
          <w:kern w:val="0"/>
          <w:sz w:val="18"/>
          <w:szCs w:val="18"/>
        </w:rPr>
        <w:t>N</w:t>
      </w:r>
      <w:r w:rsidR="005E45F9" w:rsidRPr="00B30D1D">
        <w:rPr>
          <w:rFonts w:ascii="Arial" w:eastAsia="微软雅黑" w:hAnsi="Arial" w:cs="Arial"/>
          <w:b/>
          <w:bCs/>
          <w:kern w:val="0"/>
          <w:sz w:val="18"/>
          <w:szCs w:val="18"/>
        </w:rPr>
        <w:t xml:space="preserve">o </w:t>
      </w:r>
      <w:r w:rsidR="009050F5" w:rsidRPr="00B30D1D">
        <w:rPr>
          <w:rFonts w:ascii="Arial" w:eastAsia="微软雅黑" w:hAnsi="Arial" w:cs="Arial"/>
          <w:b/>
          <w:bCs/>
          <w:kern w:val="0"/>
          <w:sz w:val="18"/>
          <w:szCs w:val="18"/>
        </w:rPr>
        <w:t xml:space="preserve"># </w:t>
      </w:r>
      <w:r w:rsidR="005E1C0C" w:rsidRPr="00B30D1D">
        <w:rPr>
          <w:rFonts w:ascii="Arial" w:eastAsia="微软雅黑" w:hAnsi="Arial" w:cs="Arial"/>
          <w:b/>
          <w:kern w:val="0"/>
          <w:sz w:val="18"/>
          <w:szCs w:val="18"/>
        </w:rPr>
        <w:t>MIL1006</w:t>
      </w:r>
      <w:r w:rsidR="00151453" w:rsidRPr="00B30D1D">
        <w:rPr>
          <w:rFonts w:ascii="Arial" w:eastAsia="微软雅黑" w:hAnsi="Arial" w:cs="Arial"/>
          <w:b/>
          <w:kern w:val="0"/>
          <w:sz w:val="18"/>
          <w:szCs w:val="18"/>
        </w:rPr>
        <w:t xml:space="preserve">         </w:t>
      </w:r>
      <w:r w:rsidR="001253A4" w:rsidRPr="00B30D1D">
        <w:rPr>
          <w:rFonts w:ascii="Arial" w:eastAsia="微软雅黑" w:hAnsi="Arial" w:cs="Arial"/>
          <w:b/>
          <w:kern w:val="0"/>
          <w:sz w:val="18"/>
          <w:szCs w:val="18"/>
        </w:rPr>
        <w:t xml:space="preserve"> </w:t>
      </w:r>
      <w:r w:rsidR="00151453" w:rsidRPr="00B30D1D">
        <w:rPr>
          <w:rFonts w:ascii="Arial" w:eastAsia="微软雅黑" w:hAnsi="Arial" w:cs="Arial"/>
          <w:b/>
          <w:kern w:val="0"/>
          <w:sz w:val="18"/>
          <w:szCs w:val="18"/>
        </w:rPr>
        <w:t xml:space="preserve"> </w:t>
      </w:r>
      <w:r w:rsidR="009050F5" w:rsidRPr="00B30D1D">
        <w:rPr>
          <w:rFonts w:ascii="Arial" w:eastAsia="微软雅黑" w:hAnsi="Arial" w:cs="Arial"/>
          <w:b/>
          <w:kern w:val="0"/>
          <w:sz w:val="18"/>
          <w:szCs w:val="18"/>
        </w:rPr>
        <w:t xml:space="preserve">                        </w:t>
      </w:r>
      <w:r w:rsidRPr="00B30D1D">
        <w:rPr>
          <w:rFonts w:ascii="Arial" w:eastAsia="微软雅黑" w:hAnsi="Arial" w:cs="Arial"/>
          <w:b/>
          <w:kern w:val="0"/>
          <w:sz w:val="18"/>
          <w:szCs w:val="18"/>
        </w:rPr>
        <w:t xml:space="preserve">                      </w:t>
      </w:r>
      <w:r w:rsidR="00230743" w:rsidRPr="00B30D1D">
        <w:rPr>
          <w:rFonts w:ascii="Arial" w:eastAsia="微软雅黑" w:hAnsi="Arial" w:cs="Arial"/>
          <w:b/>
          <w:kern w:val="0"/>
          <w:sz w:val="18"/>
          <w:szCs w:val="18"/>
        </w:rPr>
        <w:t xml:space="preserve">       </w:t>
      </w:r>
      <w:r w:rsidR="00EB4D13" w:rsidRPr="00B30D1D">
        <w:rPr>
          <w:rFonts w:ascii="Arial" w:eastAsia="微软雅黑" w:hAnsi="Arial" w:cs="Arial"/>
          <w:b/>
          <w:kern w:val="0"/>
          <w:sz w:val="18"/>
          <w:szCs w:val="18"/>
        </w:rPr>
        <w:t xml:space="preserve">   </w:t>
      </w:r>
      <w:r w:rsidR="005E45F9" w:rsidRPr="00B30D1D">
        <w:rPr>
          <w:rFonts w:ascii="Arial" w:eastAsia="微软雅黑" w:hAnsi="Arial" w:cs="Arial"/>
          <w:b/>
          <w:bCs/>
          <w:kern w:val="0"/>
          <w:sz w:val="18"/>
          <w:szCs w:val="18"/>
        </w:rPr>
        <w:t xml:space="preserve">Lot.No </w:t>
      </w:r>
      <w:r w:rsidR="002A664E" w:rsidRPr="00B30D1D">
        <w:rPr>
          <w:rFonts w:ascii="Arial" w:eastAsia="微软雅黑" w:hAnsi="Arial" w:cs="Arial"/>
          <w:b/>
          <w:bCs/>
          <w:kern w:val="0"/>
          <w:sz w:val="18"/>
          <w:szCs w:val="18"/>
        </w:rPr>
        <w:t xml:space="preserve">: </w:t>
      </w:r>
      <w:r w:rsidR="002A664E" w:rsidRPr="00B30D1D">
        <w:rPr>
          <w:rFonts w:ascii="Arial" w:eastAsia="微软雅黑" w:hAnsi="Arial" w:cs="Arial"/>
          <w:b/>
          <w:kern w:val="0"/>
          <w:sz w:val="18"/>
          <w:szCs w:val="18"/>
        </w:rPr>
        <w:t>Refer to Vial</w:t>
      </w:r>
    </w:p>
    <w:p w:rsidR="009050F5" w:rsidRPr="00B30D1D" w:rsidRDefault="009050F5" w:rsidP="00B30D1D">
      <w:pPr>
        <w:autoSpaceDE w:val="0"/>
        <w:autoSpaceDN w:val="0"/>
        <w:adjustRightInd w:val="0"/>
        <w:spacing w:afterLines="100" w:line="32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Packaging</w:t>
      </w:r>
      <w:r w:rsidRPr="00B30D1D">
        <w:rPr>
          <w:rFonts w:ascii="Arial" w:eastAsia="微软雅黑" w:hAnsi="Arial" w:cs="Arial"/>
          <w:b/>
          <w:bCs/>
          <w:kern w:val="0"/>
          <w:sz w:val="18"/>
          <w:szCs w:val="18"/>
        </w:rPr>
        <w:t xml:space="preserve">: </w:t>
      </w:r>
      <w:r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10</w:t>
      </w:r>
      <w:r w:rsidR="00EB4D13"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u</w:t>
      </w:r>
      <w:r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g</w:t>
      </w:r>
      <w:r w:rsidR="00630703"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 xml:space="preserve"> </w:t>
      </w:r>
      <w:r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\</w:t>
      </w:r>
      <w:r w:rsidR="00630703"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 xml:space="preserve"> </w:t>
      </w:r>
      <w:r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50</w:t>
      </w:r>
      <w:r w:rsidR="00EB4D13"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u</w:t>
      </w:r>
      <w:r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g</w:t>
      </w:r>
      <w:r w:rsidR="00630703"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 xml:space="preserve"> </w:t>
      </w:r>
      <w:r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\</w:t>
      </w:r>
      <w:r w:rsidR="00630703"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 xml:space="preserve"> </w:t>
      </w:r>
      <w:r w:rsidR="00230743"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500</w:t>
      </w:r>
      <w:r w:rsidR="00EB4D13"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u</w:t>
      </w:r>
      <w:r w:rsidR="00230743" w:rsidRPr="00B30D1D">
        <w:rPr>
          <w:rFonts w:ascii="Arial" w:eastAsia="微软雅黑" w:hAnsi="Arial" w:cs="Arial"/>
          <w:b/>
          <w:noProof/>
          <w:kern w:val="0"/>
          <w:sz w:val="18"/>
          <w:szCs w:val="18"/>
        </w:rPr>
        <w:t>g</w:t>
      </w:r>
    </w:p>
    <w:p w:rsidR="00E05071" w:rsidRPr="00B30D1D" w:rsidRDefault="005E45F9" w:rsidP="00EB4D13">
      <w:pPr>
        <w:autoSpaceDE w:val="0"/>
        <w:autoSpaceDN w:val="0"/>
        <w:adjustRightInd w:val="0"/>
        <w:spacing w:line="32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B30D1D">
        <w:rPr>
          <w:rFonts w:ascii="Arial" w:eastAsia="Meiryo" w:hAnsi="Arial" w:cs="Arial"/>
          <w:b/>
          <w:color w:val="000000"/>
          <w:kern w:val="0"/>
          <w:szCs w:val="21"/>
        </w:rPr>
        <w:t>D</w:t>
      </w:r>
      <w:r w:rsidRPr="00B30D1D">
        <w:rPr>
          <w:rFonts w:ascii="Arial" w:hAnsi="Arial" w:cs="Arial"/>
          <w:b/>
          <w:color w:val="000000"/>
          <w:kern w:val="0"/>
          <w:szCs w:val="21"/>
        </w:rPr>
        <w:t>escription</w:t>
      </w:r>
    </w:p>
    <w:p w:rsidR="005E1C0C" w:rsidRPr="00B30D1D" w:rsidRDefault="00815089" w:rsidP="00B30D1D">
      <w:pPr>
        <w:autoSpaceDE w:val="0"/>
        <w:autoSpaceDN w:val="0"/>
        <w:adjustRightInd w:val="0"/>
        <w:spacing w:afterLines="50" w:line="32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0D1D">
        <w:rPr>
          <w:rFonts w:ascii="Arial" w:eastAsia="Meiryo" w:hAnsi="Arial" w:cs="Arial"/>
          <w:b/>
          <w:noProof/>
          <w:color w:val="000000"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.3pt;margin-top:1.65pt;width:509.9pt;height:0;z-index:251670528" o:connectortype="straight" strokeweight="1.5pt"/>
        </w:pict>
      </w:r>
      <w:r w:rsidR="005E1C0C"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Cytokines of the IL6/GCSF/MGF family are glycoproteins of about 170 to 180 amino acid residues that contain four conserved cysteine residues involved in two disulfide bonds. They have a compact, globular fold (similar to other interleukins), stabilized by the 2 disulfide bonds. One half of the structure is dominated by a 4 alpha-helix bundle with a left-handed twist; the helices are anti-parallel, with 2 overhand connections, which fall into a 2-stranded anti-parallel beta-sheet. The fourth alpha helix is important to the biological activity of the molecule. Interleukin-6 (IL-6) is an important proinflammatory and immunoregulatory cytokine expressed by various cells. Interleukin-6 has been shown to inhibit the growth of early stage and to promote the proliferation of advanced stage melanoma cells in vitro.</w:t>
      </w:r>
    </w:p>
    <w:p w:rsidR="001253A4" w:rsidRPr="00B30D1D" w:rsidRDefault="001253A4" w:rsidP="00EB4D13">
      <w:pPr>
        <w:autoSpaceDE w:val="0"/>
        <w:autoSpaceDN w:val="0"/>
        <w:adjustRightInd w:val="0"/>
        <w:spacing w:line="320" w:lineRule="exact"/>
        <w:jc w:val="left"/>
        <w:rPr>
          <w:rFonts w:ascii="Arial" w:eastAsia="Meiryo" w:hAnsi="Arial" w:cs="Arial"/>
          <w:b/>
          <w:color w:val="000000"/>
          <w:kern w:val="0"/>
          <w:szCs w:val="21"/>
        </w:rPr>
      </w:pPr>
      <w:r w:rsidRPr="00B30D1D">
        <w:rPr>
          <w:rFonts w:ascii="Arial" w:eastAsia="Meiryo" w:hAnsi="Arial" w:cs="Arial"/>
          <w:b/>
          <w:color w:val="000000"/>
          <w:kern w:val="0"/>
          <w:szCs w:val="21"/>
        </w:rPr>
        <w:t>Amino acid sequence</w:t>
      </w:r>
    </w:p>
    <w:p w:rsidR="005E1C0C" w:rsidRPr="00B30D1D" w:rsidRDefault="00815089" w:rsidP="00B30D1D">
      <w:pPr>
        <w:autoSpaceDE w:val="0"/>
        <w:autoSpaceDN w:val="0"/>
        <w:adjustRightInd w:val="0"/>
        <w:spacing w:afterLines="50" w:line="32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pict>
          <v:shape id="_x0000_s2059" type="#_x0000_t32" style="position:absolute;left:0;text-align:left;margin-left:-.45pt;margin-top:1.35pt;width:510.65pt;height:0;z-index:251671552" o:connectortype="straight" strokeweight="1.5pt"/>
        </w:pict>
      </w:r>
      <w:r w:rsidR="005E1C0C"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VPPGEDSKDVAAPHRQPLTSSERIDKQIRYILDGISALRKETCNKSNMCESSKEALAENNLNLPKMAEKDGCFQSGFNEETCLVKIITGLLEFEVYLEYLQNRFESSEEQARAVQMSTKVLIQFLQKKAKNLDAITTPDPTTNASLLTKLQAQNQWLQDMTTHLILRSFKEFLQSSLRALRQM</w:t>
      </w:r>
    </w:p>
    <w:p w:rsidR="001253A4" w:rsidRPr="00B30D1D" w:rsidRDefault="001253A4" w:rsidP="00EB4D13">
      <w:pPr>
        <w:autoSpaceDE w:val="0"/>
        <w:autoSpaceDN w:val="0"/>
        <w:adjustRightInd w:val="0"/>
        <w:spacing w:line="320" w:lineRule="exact"/>
        <w:jc w:val="left"/>
        <w:rPr>
          <w:rFonts w:ascii="Arial" w:eastAsia="Meiryo" w:hAnsi="Arial" w:cs="Arial"/>
          <w:b/>
          <w:color w:val="000000"/>
          <w:kern w:val="0"/>
          <w:szCs w:val="21"/>
        </w:rPr>
      </w:pPr>
      <w:r w:rsidRPr="00B30D1D">
        <w:rPr>
          <w:rFonts w:ascii="Arial" w:eastAsia="Meiryo" w:hAnsi="Arial" w:cs="Arial"/>
          <w:b/>
          <w:color w:val="000000"/>
          <w:kern w:val="0"/>
          <w:szCs w:val="21"/>
        </w:rPr>
        <w:t>Origin</w:t>
      </w:r>
    </w:p>
    <w:p w:rsidR="00324889" w:rsidRPr="00B30D1D" w:rsidRDefault="00815089" w:rsidP="00B30D1D">
      <w:pPr>
        <w:autoSpaceDE w:val="0"/>
        <w:autoSpaceDN w:val="0"/>
        <w:adjustRightInd w:val="0"/>
        <w:spacing w:afterLines="50" w:line="32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0D1D">
        <w:rPr>
          <w:rFonts w:ascii="Arial" w:eastAsia="Meiryo" w:hAnsi="Arial" w:cs="Arial"/>
          <w:b/>
          <w:noProof/>
          <w:color w:val="000000"/>
          <w:kern w:val="0"/>
          <w:szCs w:val="21"/>
        </w:rPr>
        <w:pict>
          <v:shape id="_x0000_s2060" type="#_x0000_t32" style="position:absolute;left:0;text-align:left;margin-left:-.45pt;margin-top:2.4pt;width:510.65pt;height:0;z-index:251673600" o:connectortype="straight" strokeweight="1.5pt"/>
        </w:pict>
      </w:r>
      <w:r w:rsidR="005E1C0C"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Recombinant Human Interleukin-6 is produced by our E.coli expression system an</w:t>
      </w:r>
      <w:r w:rsidR="00B30D1D"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d the target gene encoding Val30</w:t>
      </w:r>
      <w:r w:rsidR="005E1C0C"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-Met212 is expressed.</w:t>
      </w:r>
    </w:p>
    <w:p w:rsidR="005E45F9" w:rsidRPr="00B30D1D" w:rsidRDefault="001253A4" w:rsidP="00EB4D13">
      <w:pPr>
        <w:autoSpaceDE w:val="0"/>
        <w:autoSpaceDN w:val="0"/>
        <w:adjustRightInd w:val="0"/>
        <w:spacing w:line="320" w:lineRule="exact"/>
        <w:rPr>
          <w:rFonts w:ascii="Arial" w:eastAsia="Meiryo" w:hAnsi="Arial" w:cs="Arial"/>
          <w:b/>
          <w:noProof/>
          <w:color w:val="000000"/>
          <w:kern w:val="0"/>
          <w:szCs w:val="21"/>
        </w:rPr>
      </w:pPr>
      <w:r w:rsidRPr="00B30D1D">
        <w:rPr>
          <w:rFonts w:ascii="Arial" w:eastAsia="Meiryo" w:hAnsi="Arial" w:cs="Arial"/>
          <w:b/>
          <w:noProof/>
          <w:color w:val="000000"/>
          <w:kern w:val="0"/>
          <w:szCs w:val="21"/>
        </w:rPr>
        <w:t>Quality control</w:t>
      </w:r>
    </w:p>
    <w:p w:rsidR="009050F5" w:rsidRPr="00B30D1D" w:rsidRDefault="00815089" w:rsidP="00B30D1D">
      <w:pPr>
        <w:autoSpaceDE w:val="0"/>
        <w:autoSpaceDN w:val="0"/>
        <w:adjustRightInd w:val="0"/>
        <w:spacing w:afterLines="50" w:line="32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0D1D">
        <w:rPr>
          <w:rFonts w:ascii="Arial" w:eastAsia="Meiryo" w:hAnsi="Arial" w:cs="Arial"/>
          <w:b/>
          <w:noProof/>
          <w:color w:val="000000"/>
          <w:kern w:val="0"/>
          <w:szCs w:val="21"/>
        </w:rPr>
        <w:pict>
          <v:shape id="_x0000_s2066" type="#_x0000_t32" style="position:absolute;left:0;text-align:left;margin-left:-.45pt;margin-top:2.1pt;width:510.65pt;height:0;z-index:251678720" o:connectortype="straight" strokeweight="1.5pt"/>
        </w:pict>
      </w:r>
      <w:r w:rsidR="009050F5"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Greater than 95% as determined by reducing SDS-PAGE.</w:t>
      </w:r>
    </w:p>
    <w:p w:rsidR="00B30D1D" w:rsidRPr="00B30D1D" w:rsidRDefault="00B30D1D" w:rsidP="00B30D1D">
      <w:pPr>
        <w:autoSpaceDE w:val="0"/>
        <w:autoSpaceDN w:val="0"/>
        <w:adjustRightInd w:val="0"/>
        <w:spacing w:line="320" w:lineRule="exact"/>
        <w:rPr>
          <w:rFonts w:ascii="Arial" w:hAnsi="Arial" w:cs="Arial" w:hint="eastAsia"/>
          <w:b/>
          <w:noProof/>
          <w:color w:val="000000"/>
          <w:kern w:val="0"/>
          <w:szCs w:val="21"/>
        </w:rPr>
      </w:pPr>
      <w:r w:rsidRPr="00B30D1D">
        <w:rPr>
          <w:rFonts w:ascii="Arial" w:eastAsia="Meiryo" w:hAnsi="Arial" w:cs="Arial"/>
          <w:b/>
          <w:noProof/>
          <w:color w:val="000000"/>
          <w:kern w:val="0"/>
          <w:szCs w:val="21"/>
        </w:rPr>
        <w:t>Endotoxin</w:t>
      </w:r>
    </w:p>
    <w:p w:rsidR="00B30D1D" w:rsidRPr="00B30D1D" w:rsidRDefault="00B30D1D" w:rsidP="00B30D1D">
      <w:pPr>
        <w:autoSpaceDE w:val="0"/>
        <w:autoSpaceDN w:val="0"/>
        <w:adjustRightInd w:val="0"/>
        <w:spacing w:afterLines="50" w:line="32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Meiryo" w:hAnsi="Arial" w:cs="Arial"/>
          <w:b/>
          <w:noProof/>
          <w:color w:val="000000"/>
          <w:kern w:val="0"/>
          <w:szCs w:val="21"/>
        </w:rPr>
        <w:pict>
          <v:shape id="_x0000_s2071" type="#_x0000_t32" style="position:absolute;left:0;text-align:left;margin-left:.3pt;margin-top:.55pt;width:510.65pt;height:0;z-index:251684864" o:connectortype="straight" strokeweight="1.5pt"/>
        </w:pict>
      </w:r>
      <w:r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Less than 0.1 ng/μg (1 EU/μg) as determined by LAL test.</w:t>
      </w:r>
    </w:p>
    <w:p w:rsidR="005E1C0C" w:rsidRPr="00B30D1D" w:rsidRDefault="005E1C0C" w:rsidP="00EB4D13">
      <w:pPr>
        <w:autoSpaceDE w:val="0"/>
        <w:autoSpaceDN w:val="0"/>
        <w:adjustRightInd w:val="0"/>
        <w:spacing w:line="320" w:lineRule="exact"/>
        <w:rPr>
          <w:rFonts w:ascii="Arial" w:eastAsia="Meiryo" w:hAnsi="Arial" w:cs="Arial"/>
          <w:b/>
          <w:noProof/>
          <w:color w:val="000000"/>
          <w:kern w:val="0"/>
          <w:szCs w:val="21"/>
        </w:rPr>
      </w:pPr>
      <w:r w:rsidRPr="00B30D1D">
        <w:rPr>
          <w:rFonts w:ascii="Arial" w:eastAsia="Meiryo" w:hAnsi="Arial" w:cs="Arial"/>
          <w:b/>
          <w:noProof/>
          <w:color w:val="000000"/>
          <w:kern w:val="0"/>
          <w:szCs w:val="21"/>
        </w:rPr>
        <w:t>Biological Activity</w:t>
      </w:r>
    </w:p>
    <w:p w:rsidR="00B30D1D" w:rsidRPr="00B30D1D" w:rsidRDefault="00815089" w:rsidP="00B30D1D">
      <w:pPr>
        <w:autoSpaceDE w:val="0"/>
        <w:autoSpaceDN w:val="0"/>
        <w:adjustRightInd w:val="0"/>
        <w:spacing w:afterLines="50" w:line="320" w:lineRule="exact"/>
        <w:rPr>
          <w:rFonts w:ascii="Arial" w:eastAsia="Meiryo" w:hAnsi="Arial" w:cs="Arial"/>
          <w:noProof/>
          <w:color w:val="000000"/>
          <w:kern w:val="0"/>
          <w:sz w:val="18"/>
          <w:szCs w:val="18"/>
        </w:rPr>
      </w:pPr>
      <w:r w:rsidRPr="00B30D1D">
        <w:rPr>
          <w:rFonts w:ascii="Arial" w:eastAsia="Meiryo" w:hAnsi="Arial" w:cs="Arial"/>
          <w:b/>
          <w:noProof/>
          <w:color w:val="000000"/>
          <w:kern w:val="0"/>
          <w:sz w:val="18"/>
          <w:szCs w:val="18"/>
        </w:rPr>
        <w:pict>
          <v:shape id="_x0000_s2067" type="#_x0000_t32" style="position:absolute;left:0;text-align:left;margin-left:.3pt;margin-top:1.75pt;width:510.65pt;height:0;z-index:251679744" o:connectortype="straight" strokeweight="1.5pt"/>
        </w:pict>
      </w:r>
      <w:r w:rsidR="00B30D1D" w:rsidRPr="00B30D1D">
        <w:rPr>
          <w:rFonts w:ascii="Arial" w:eastAsia="Meiryo" w:hAnsi="Arial" w:cs="Arial"/>
          <w:noProof/>
          <w:color w:val="000000"/>
          <w:kern w:val="0"/>
          <w:sz w:val="18"/>
          <w:szCs w:val="18"/>
        </w:rPr>
        <w:t>Measured in a cell proliferation assay using TF-1 human erythroleukemic cells. The ED50 for this effect</w:t>
      </w:r>
      <w:r w:rsidR="00B30D1D">
        <w:rPr>
          <w:rFonts w:ascii="Arial" w:hAnsi="Arial" w:cs="Arial" w:hint="eastAsia"/>
          <w:noProof/>
          <w:color w:val="000000"/>
          <w:kern w:val="0"/>
          <w:sz w:val="18"/>
          <w:szCs w:val="18"/>
        </w:rPr>
        <w:t xml:space="preserve"> </w:t>
      </w:r>
      <w:r w:rsidR="00B30D1D">
        <w:rPr>
          <w:rFonts w:ascii="Arial" w:eastAsia="Meiryo" w:hAnsi="Arial" w:cs="Arial"/>
          <w:noProof/>
          <w:color w:val="000000"/>
          <w:kern w:val="0"/>
          <w:sz w:val="18"/>
          <w:szCs w:val="18"/>
        </w:rPr>
        <w:t>is </w:t>
      </w:r>
      <w:r w:rsidR="00B30D1D" w:rsidRPr="00B30D1D">
        <w:rPr>
          <w:rFonts w:ascii="Arial" w:eastAsia="Meiryo" w:hAnsi="Arial" w:cs="Arial"/>
          <w:noProof/>
          <w:color w:val="000000"/>
          <w:kern w:val="0"/>
          <w:sz w:val="18"/>
          <w:szCs w:val="18"/>
        </w:rPr>
        <w:t>20-100pg/ml.</w:t>
      </w:r>
    </w:p>
    <w:p w:rsidR="005E1C0C" w:rsidRPr="00B30D1D" w:rsidRDefault="00815089" w:rsidP="00EB4D13">
      <w:pPr>
        <w:autoSpaceDE w:val="0"/>
        <w:autoSpaceDN w:val="0"/>
        <w:adjustRightInd w:val="0"/>
        <w:spacing w:line="320" w:lineRule="exact"/>
        <w:rPr>
          <w:rFonts w:ascii="Arial" w:eastAsia="Meiryo" w:hAnsi="Arial" w:cs="Arial"/>
          <w:b/>
          <w:noProof/>
          <w:color w:val="000000"/>
          <w:kern w:val="0"/>
          <w:szCs w:val="21"/>
        </w:rPr>
      </w:pPr>
      <w:r w:rsidRPr="00B30D1D">
        <w:rPr>
          <w:rFonts w:ascii="Arial" w:eastAsia="Meiryo" w:hAnsi="Arial" w:cs="Arial"/>
          <w:b/>
          <w:noProof/>
          <w:color w:val="000000"/>
          <w:kern w:val="0"/>
          <w:szCs w:val="21"/>
        </w:rPr>
        <w:pict>
          <v:shape id="_x0000_s2070" type="#_x0000_t32" style="position:absolute;left:0;text-align:left;margin-left:-.45pt;margin-top:18.45pt;width:510.65pt;height:0;z-index:251682816" o:connectortype="straight" strokeweight="1.5pt"/>
        </w:pict>
      </w:r>
      <w:r w:rsidR="005E1C0C" w:rsidRPr="00B30D1D">
        <w:rPr>
          <w:rFonts w:ascii="Arial" w:eastAsia="Meiryo" w:hAnsi="Arial" w:cs="Arial"/>
          <w:b/>
          <w:noProof/>
          <w:color w:val="000000"/>
          <w:kern w:val="0"/>
          <w:szCs w:val="21"/>
        </w:rPr>
        <w:t>Formulation</w:t>
      </w:r>
    </w:p>
    <w:p w:rsidR="00B30D1D" w:rsidRPr="00B30D1D" w:rsidRDefault="00B30D1D" w:rsidP="00B30D1D">
      <w:pPr>
        <w:autoSpaceDE w:val="0"/>
        <w:autoSpaceDN w:val="0"/>
        <w:adjustRightInd w:val="0"/>
        <w:spacing w:afterLines="50" w:line="32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Lyophilized from a 0.2 μm filtered solution of 20mM PB, 150mM NaCl, pH 7.4.</w:t>
      </w:r>
    </w:p>
    <w:p w:rsidR="001253A4" w:rsidRPr="00B30D1D" w:rsidRDefault="009050F5" w:rsidP="00EB4D1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color w:val="000000"/>
          <w:kern w:val="0"/>
          <w:szCs w:val="21"/>
        </w:rPr>
      </w:pPr>
      <w:r w:rsidRPr="00B30D1D">
        <w:rPr>
          <w:rFonts w:ascii="Arial" w:hAnsi="Arial" w:cs="Arial"/>
          <w:b/>
          <w:color w:val="000000"/>
          <w:kern w:val="0"/>
          <w:szCs w:val="21"/>
        </w:rPr>
        <w:t>Dissolution</w:t>
      </w:r>
    </w:p>
    <w:p w:rsidR="009050F5" w:rsidRPr="00B30D1D" w:rsidRDefault="00815089" w:rsidP="00B30D1D">
      <w:pPr>
        <w:autoSpaceDE w:val="0"/>
        <w:autoSpaceDN w:val="0"/>
        <w:adjustRightInd w:val="0"/>
        <w:spacing w:afterLines="50" w:line="32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0D1D">
        <w:rPr>
          <w:rFonts w:ascii="Arial" w:eastAsia="Meiryo" w:hAnsi="Arial" w:cs="Arial"/>
          <w:b/>
          <w:noProof/>
          <w:color w:val="000000"/>
          <w:kern w:val="0"/>
          <w:szCs w:val="21"/>
        </w:rPr>
        <w:pict>
          <v:shape id="_x0000_s2068" type="#_x0000_t32" style="position:absolute;left:0;text-align:left;margin-left:.3pt;margin-top:.95pt;width:510.65pt;height:0;z-index:251680768" o:connectortype="straight" strokeweight="1.5pt"/>
        </w:pict>
      </w:r>
      <w:r w:rsidR="009050F5"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Always centrifuge tubes before opening. Do not mix by vortex or pipetting.</w:t>
      </w:r>
      <w:r w:rsidR="009050F5" w:rsidRPr="00B30D1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050F5"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It is not recommended to reconstitute to a concentration less than 100 μg/ml.</w:t>
      </w:r>
      <w:r w:rsidR="009050F5" w:rsidRPr="00B30D1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050F5"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Dissolve the lyophilized protein in 1X PBS.</w:t>
      </w:r>
      <w:r w:rsidR="009050F5" w:rsidRPr="00B30D1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050F5"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Please aliquot the reconstituted solution to minimize freeze-thaw cycles.</w:t>
      </w:r>
    </w:p>
    <w:p w:rsidR="00E05071" w:rsidRPr="00B30D1D" w:rsidRDefault="005E45F9" w:rsidP="00EB4D13">
      <w:pPr>
        <w:autoSpaceDE w:val="0"/>
        <w:autoSpaceDN w:val="0"/>
        <w:adjustRightInd w:val="0"/>
        <w:spacing w:line="320" w:lineRule="exact"/>
        <w:rPr>
          <w:rFonts w:ascii="Arial" w:eastAsia="微软雅黑" w:hAnsi="Arial" w:cs="Arial"/>
          <w:kern w:val="0"/>
          <w:szCs w:val="21"/>
        </w:rPr>
      </w:pPr>
      <w:r w:rsidRPr="00B30D1D">
        <w:rPr>
          <w:rFonts w:ascii="Arial" w:hAnsi="Arial" w:cs="Arial"/>
          <w:b/>
          <w:color w:val="000000"/>
          <w:kern w:val="0"/>
          <w:szCs w:val="21"/>
        </w:rPr>
        <w:t>S</w:t>
      </w:r>
      <w:r w:rsidR="005E1C0C" w:rsidRPr="00B30D1D">
        <w:rPr>
          <w:rFonts w:ascii="Arial" w:eastAsia="Meiryo" w:hAnsi="Arial" w:cs="Arial"/>
          <w:b/>
          <w:color w:val="000000"/>
          <w:kern w:val="0"/>
          <w:szCs w:val="21"/>
        </w:rPr>
        <w:t>to</w:t>
      </w:r>
      <w:r w:rsidR="00EB4D13" w:rsidRPr="00B30D1D">
        <w:rPr>
          <w:rFonts w:ascii="Arial" w:eastAsia="Meiryo" w:hAnsi="Arial" w:cs="Arial"/>
          <w:b/>
          <w:color w:val="000000"/>
          <w:kern w:val="0"/>
          <w:szCs w:val="21"/>
        </w:rPr>
        <w:t>rage</w:t>
      </w:r>
      <w:r w:rsidRPr="00B30D1D">
        <w:rPr>
          <w:rFonts w:ascii="Arial" w:eastAsia="Meiryo" w:hAnsi="Arial" w:cs="Arial"/>
          <w:b/>
          <w:color w:val="000000"/>
          <w:kern w:val="0"/>
          <w:szCs w:val="21"/>
        </w:rPr>
        <w:t xml:space="preserve"> </w:t>
      </w:r>
      <w:r w:rsidRPr="00B30D1D">
        <w:rPr>
          <w:rFonts w:ascii="Arial" w:hAnsi="Arial" w:cs="Arial"/>
          <w:b/>
          <w:color w:val="000000"/>
          <w:kern w:val="0"/>
          <w:szCs w:val="21"/>
        </w:rPr>
        <w:t>condition</w:t>
      </w:r>
    </w:p>
    <w:p w:rsidR="005E1C0C" w:rsidRPr="00B30D1D" w:rsidRDefault="00815089" w:rsidP="00EB4D13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0D1D">
        <w:rPr>
          <w:rFonts w:ascii="Arial" w:eastAsia="Meiryo" w:hAnsi="Arial" w:cs="Arial"/>
          <w:b/>
          <w:noProof/>
          <w:color w:val="000000"/>
          <w:kern w:val="0"/>
          <w:szCs w:val="21"/>
        </w:rPr>
        <w:pict>
          <v:shape id="_x0000_s2069" type="#_x0000_t32" style="position:absolute;left:0;text-align:left;margin-left:.3pt;margin-top:1.15pt;width:510.65pt;height:0;z-index:251681792" o:connectortype="straight" strokeweight="1.5pt"/>
        </w:pict>
      </w:r>
      <w:r w:rsidR="005E1C0C"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Lyophilized protein should be stored at &lt; -20°C, though stable at room temperature for 3 weeks. </w:t>
      </w:r>
    </w:p>
    <w:p w:rsidR="005E1C0C" w:rsidRPr="00B30D1D" w:rsidRDefault="005E1C0C" w:rsidP="00EB4D13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Reconstituted protein solution can be stored at 4-7°C for 2-7 days. </w:t>
      </w:r>
    </w:p>
    <w:p w:rsidR="005E45F9" w:rsidRPr="00B30D1D" w:rsidRDefault="005E1C0C" w:rsidP="00EB4D13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0D1D">
        <w:rPr>
          <w:rFonts w:ascii="Arial" w:hAnsi="Arial" w:cs="Arial"/>
          <w:color w:val="000000"/>
          <w:sz w:val="18"/>
          <w:szCs w:val="18"/>
          <w:shd w:val="clear" w:color="auto" w:fill="FFFFFF"/>
        </w:rPr>
        <w:t>Aliquots of reconstituted samples are stable at &lt; -20°C for 3 months.</w:t>
      </w:r>
    </w:p>
    <w:p w:rsidR="00EB4D13" w:rsidRPr="00B30D1D" w:rsidRDefault="00EB4D13" w:rsidP="00EB4D13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p w:rsidR="005E45F9" w:rsidRPr="00B30D1D" w:rsidRDefault="005E45F9" w:rsidP="00EB4D13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kern w:val="0"/>
          <w:szCs w:val="21"/>
        </w:rPr>
      </w:pPr>
      <w:r w:rsidRPr="00B30D1D">
        <w:rPr>
          <w:rFonts w:ascii="Arial" w:hAnsi="Arial" w:cs="Arial"/>
          <w:b/>
          <w:color w:val="000000"/>
          <w:kern w:val="0"/>
          <w:szCs w:val="21"/>
        </w:rPr>
        <w:t>For Research Use Only. Not for use in diagnostic procedures.</w:t>
      </w:r>
    </w:p>
    <w:p w:rsidR="001A1284" w:rsidRPr="00B30D1D" w:rsidRDefault="00EB4D13" w:rsidP="00EB4D13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szCs w:val="21"/>
          <w:u w:val="single"/>
        </w:rPr>
      </w:pPr>
      <w:r w:rsidRPr="00B30D1D">
        <w:rPr>
          <w:rFonts w:ascii="Arial" w:hAnsi="Arial" w:cs="Arial"/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153670</wp:posOffset>
            </wp:positionV>
            <wp:extent cx="4562475" cy="685800"/>
            <wp:effectExtent l="1905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1284" w:rsidRPr="00B30D1D" w:rsidSect="00230743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3E" w:rsidRDefault="0023303E" w:rsidP="00EF68C2">
      <w:r>
        <w:separator/>
      </w:r>
    </w:p>
  </w:endnote>
  <w:endnote w:type="continuationSeparator" w:id="1">
    <w:p w:rsidR="0023303E" w:rsidRDefault="0023303E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centype JiaLi HeiJ(BaoSheng)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Pr="002A664E" w:rsidRDefault="002A664E" w:rsidP="002A664E">
    <w:pPr>
      <w:autoSpaceDE w:val="0"/>
      <w:autoSpaceDN w:val="0"/>
      <w:adjustRightInd w:val="0"/>
      <w:jc w:val="center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8"/>
        <w:szCs w:val="18"/>
      </w:rPr>
      <w:t>Tel:</w:t>
    </w:r>
    <w:r>
      <w:rPr>
        <w:rFonts w:ascii="Arial" w:hAnsi="Arial" w:cs="Arial" w:hint="eastAsia"/>
        <w:kern w:val="0"/>
        <w:sz w:val="18"/>
        <w:szCs w:val="18"/>
      </w:rPr>
      <w:t xml:space="preserve"> 86-21-56620378</w:t>
    </w:r>
    <w:r>
      <w:rPr>
        <w:rFonts w:ascii="Arial" w:hAnsi="Arial" w:cs="Arial"/>
        <w:kern w:val="0"/>
        <w:sz w:val="18"/>
        <w:szCs w:val="18"/>
      </w:rPr>
      <w:t xml:space="preserve"> • www</w:t>
    </w:r>
    <w:r>
      <w:rPr>
        <w:rFonts w:ascii="Arial" w:hAnsi="Arial" w:cs="Arial" w:hint="eastAsia"/>
        <w:kern w:val="0"/>
        <w:sz w:val="18"/>
        <w:szCs w:val="18"/>
      </w:rPr>
      <w:t>.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M</w:t>
    </w:r>
    <w:r>
      <w:rPr>
        <w:rFonts w:ascii="Arial" w:hAnsi="Arial" w:cs="Arial" w:hint="eastAsia"/>
        <w:kern w:val="0"/>
        <w:sz w:val="18"/>
        <w:szCs w:val="18"/>
      </w:rPr>
      <w:t>es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G</w:t>
    </w:r>
    <w:r>
      <w:rPr>
        <w:rFonts w:ascii="Arial" w:hAnsi="Arial" w:cs="Arial" w:hint="eastAsia"/>
        <w:kern w:val="0"/>
        <w:sz w:val="18"/>
        <w:szCs w:val="18"/>
      </w:rPr>
      <w:t>enbio</w:t>
    </w:r>
    <w:r>
      <w:rPr>
        <w:rFonts w:ascii="Arial" w:hAnsi="Arial" w:cs="Arial"/>
        <w:kern w:val="0"/>
        <w:sz w:val="18"/>
        <w:szCs w:val="18"/>
      </w:rPr>
      <w:t xml:space="preserve">.com • </w:t>
    </w:r>
    <w:r>
      <w:rPr>
        <w:rFonts w:ascii="Arial" w:hAnsi="Arial" w:cs="Arial" w:hint="eastAsia"/>
        <w:kern w:val="0"/>
        <w:sz w:val="18"/>
        <w:szCs w:val="18"/>
      </w:rPr>
      <w:t>sales</w:t>
    </w:r>
    <w:r>
      <w:rPr>
        <w:rFonts w:ascii="Arial" w:hAnsi="Arial" w:cs="Arial"/>
        <w:kern w:val="0"/>
        <w:sz w:val="18"/>
        <w:szCs w:val="18"/>
      </w:rPr>
      <w:t>@</w:t>
    </w:r>
    <w:r>
      <w:rPr>
        <w:rFonts w:ascii="Arial" w:hAnsi="Arial" w:cs="Arial" w:hint="eastAsia"/>
        <w:kern w:val="0"/>
        <w:sz w:val="18"/>
        <w:szCs w:val="18"/>
      </w:rPr>
      <w:t>mesgenbio</w:t>
    </w:r>
    <w:r>
      <w:rPr>
        <w:rFonts w:ascii="Arial" w:hAnsi="Arial" w:cs="Arial"/>
        <w:kern w:val="0"/>
        <w:sz w:val="18"/>
        <w:szCs w:val="18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3E" w:rsidRDefault="0023303E" w:rsidP="00EF68C2">
      <w:r>
        <w:separator/>
      </w:r>
    </w:p>
  </w:footnote>
  <w:footnote w:type="continuationSeparator" w:id="1">
    <w:p w:rsidR="0023303E" w:rsidRDefault="0023303E" w:rsidP="00EF6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42F87"/>
    <w:rsid w:val="0011099C"/>
    <w:rsid w:val="001253A4"/>
    <w:rsid w:val="0012551E"/>
    <w:rsid w:val="00151453"/>
    <w:rsid w:val="001958C9"/>
    <w:rsid w:val="001A0879"/>
    <w:rsid w:val="001A1284"/>
    <w:rsid w:val="001C1AA3"/>
    <w:rsid w:val="001E39DB"/>
    <w:rsid w:val="00211544"/>
    <w:rsid w:val="00230743"/>
    <w:rsid w:val="0023303E"/>
    <w:rsid w:val="00242F09"/>
    <w:rsid w:val="00290519"/>
    <w:rsid w:val="002A664E"/>
    <w:rsid w:val="00313D1B"/>
    <w:rsid w:val="00324889"/>
    <w:rsid w:val="003B52B1"/>
    <w:rsid w:val="003B7F12"/>
    <w:rsid w:val="00425D06"/>
    <w:rsid w:val="004A305F"/>
    <w:rsid w:val="004F7B82"/>
    <w:rsid w:val="00500EFD"/>
    <w:rsid w:val="0051189D"/>
    <w:rsid w:val="00547AF3"/>
    <w:rsid w:val="005830D6"/>
    <w:rsid w:val="00594189"/>
    <w:rsid w:val="005C32CD"/>
    <w:rsid w:val="005C3745"/>
    <w:rsid w:val="005E1C0C"/>
    <w:rsid w:val="005E45F9"/>
    <w:rsid w:val="00630703"/>
    <w:rsid w:val="0069695C"/>
    <w:rsid w:val="0072207B"/>
    <w:rsid w:val="007A01BD"/>
    <w:rsid w:val="00815089"/>
    <w:rsid w:val="00826CD4"/>
    <w:rsid w:val="00847A70"/>
    <w:rsid w:val="008540A5"/>
    <w:rsid w:val="0088445D"/>
    <w:rsid w:val="008A3E12"/>
    <w:rsid w:val="008F0A47"/>
    <w:rsid w:val="008F4061"/>
    <w:rsid w:val="009050F5"/>
    <w:rsid w:val="00935CBC"/>
    <w:rsid w:val="009734E7"/>
    <w:rsid w:val="00A37B10"/>
    <w:rsid w:val="00A43BD1"/>
    <w:rsid w:val="00A44D39"/>
    <w:rsid w:val="00B037F2"/>
    <w:rsid w:val="00B23D01"/>
    <w:rsid w:val="00B30D1D"/>
    <w:rsid w:val="00B31B86"/>
    <w:rsid w:val="00B76909"/>
    <w:rsid w:val="00BA1787"/>
    <w:rsid w:val="00BF7AF1"/>
    <w:rsid w:val="00C84565"/>
    <w:rsid w:val="00CB18B6"/>
    <w:rsid w:val="00CC05CB"/>
    <w:rsid w:val="00CF2FD7"/>
    <w:rsid w:val="00D016F2"/>
    <w:rsid w:val="00D12AED"/>
    <w:rsid w:val="00D85BBC"/>
    <w:rsid w:val="00DC7133"/>
    <w:rsid w:val="00DF783D"/>
    <w:rsid w:val="00E030A8"/>
    <w:rsid w:val="00E05071"/>
    <w:rsid w:val="00E76797"/>
    <w:rsid w:val="00EB4D13"/>
    <w:rsid w:val="00ED114C"/>
    <w:rsid w:val="00EF34B0"/>
    <w:rsid w:val="00EF68C2"/>
    <w:rsid w:val="00F413A7"/>
    <w:rsid w:val="00F87315"/>
    <w:rsid w:val="00F97812"/>
    <w:rsid w:val="00FB4BB7"/>
    <w:rsid w:val="00FD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671]"/>
    </o:shapedefaults>
    <o:shapelayout v:ext="edit">
      <o:idmap v:ext="edit" data="2"/>
      <o:rules v:ext="edit">
        <o:r id="V:Rule9" type="connector" idref="#_x0000_s2060"/>
        <o:r id="V:Rule10" type="connector" idref="#_x0000_s2069"/>
        <o:r id="V:Rule11" type="connector" idref="#_x0000_s2070"/>
        <o:r id="V:Rule12" type="connector" idref="#_x0000_s2068"/>
        <o:r id="V:Rule13" type="connector" idref="#_x0000_s2058"/>
        <o:r id="V:Rule14" type="connector" idref="#_x0000_s2067"/>
        <o:r id="V:Rule15" type="connector" idref="#_x0000_s2059"/>
        <o:r id="V:Rule16" type="connector" idref="#_x0000_s2066"/>
        <o:r id="V:Rule17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50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6CD4"/>
    <w:pPr>
      <w:widowControl w:val="0"/>
      <w:autoSpaceDE w:val="0"/>
      <w:autoSpaceDN w:val="0"/>
      <w:adjustRightInd w:val="0"/>
    </w:pPr>
    <w:rPr>
      <w:rFonts w:ascii="Tencentype JiaLi HeiJ(BaoSheng)" w:eastAsia="Tencentype JiaLi HeiJ(BaoSheng)" w:cs="Tencentype JiaLi HeiJ(BaoSheng)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5E45F9"/>
    <w:pPr>
      <w:widowControl/>
      <w:spacing w:after="21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253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050F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3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7222-6D26-45B9-B86D-57E9CFF3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3</cp:revision>
  <cp:lastPrinted>2016-09-17T02:41:00Z</cp:lastPrinted>
  <dcterms:created xsi:type="dcterms:W3CDTF">2016-09-17T02:42:00Z</dcterms:created>
  <dcterms:modified xsi:type="dcterms:W3CDTF">2019-09-18T02:32:00Z</dcterms:modified>
</cp:coreProperties>
</file>