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08EF" w14:textId="77777777" w:rsidR="00695F96" w:rsidRDefault="001C4F6C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5911FA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74.05pt;z-index:251660288;mso-width-relative:margin;mso-height-relative:margin" fillcolor="#002060" strokecolor="black [3213]" strokeweight="1.5pt">
            <v:textbox style="mso-next-textbox:#_x0000_s1026">
              <w:txbxContent>
                <w:p w14:paraId="6E995367" w14:textId="37A07908" w:rsidR="006709BE" w:rsidRDefault="00314039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</w:pPr>
                  <w:r w:rsidRPr="00314039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3,3'-</w:t>
                  </w:r>
                  <w:r w:rsidRPr="00314039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二</w:t>
                  </w:r>
                  <w:r w:rsidRPr="00314039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-N-</w:t>
                  </w:r>
                  <w:r w:rsidRPr="00314039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十八烷基氧代</w:t>
                  </w:r>
                  <w:proofErr w:type="gramStart"/>
                  <w:r w:rsidRPr="00314039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羰</w:t>
                  </w:r>
                  <w:proofErr w:type="gramEnd"/>
                  <w:r w:rsidRPr="00314039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花青高氯酸盐</w:t>
                  </w:r>
                </w:p>
                <w:p w14:paraId="01ADEE1B" w14:textId="10F9ADEB" w:rsidR="00404D1E" w:rsidRPr="00C63682" w:rsidRDefault="00314039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314039">
                    <w:rPr>
                      <w:rFonts w:ascii="Arial" w:eastAsia="Meiryo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DiOC18(3)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Pr="00314039">
                    <w:rPr>
                      <w:rFonts w:ascii="Arial" w:eastAsia="Meiryo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3,3</w:t>
                  </w:r>
                  <w:r w:rsidRPr="00314039">
                    <w:rPr>
                      <w:rFonts w:ascii="Arial" w:eastAsia="Meiryo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′</w:t>
                  </w:r>
                  <w:r w:rsidRPr="00314039">
                    <w:rPr>
                      <w:rFonts w:ascii="Arial" w:eastAsia="Meiryo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-</w:t>
                  </w:r>
                  <w:proofErr w:type="spellStart"/>
                  <w:r w:rsidRPr="00314039">
                    <w:rPr>
                      <w:rFonts w:ascii="Arial" w:eastAsia="Meiryo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dioctadecyloxacarbocyanine</w:t>
                  </w:r>
                  <w:proofErr w:type="spellEnd"/>
                  <w:r w:rsidRPr="00314039">
                    <w:rPr>
                      <w:rFonts w:ascii="Arial" w:eastAsia="Meiryo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perchlorate</w:t>
                  </w:r>
                </w:p>
              </w:txbxContent>
            </v:textbox>
          </v:shape>
        </w:pict>
      </w:r>
    </w:p>
    <w:p w14:paraId="3B377092" w14:textId="116871D2" w:rsidR="00DF27D0" w:rsidRDefault="00DF27D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14:paraId="58E67046" w14:textId="1F68FE1F" w:rsidR="00695F96" w:rsidRDefault="001C4F6C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338BC664">
          <v:shape id="_x0000_s1027" type="#_x0000_t202" style="position:absolute;left:0;text-align:left;margin-left:1.4pt;margin-top:15.8pt;width:433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1027">
              <w:txbxContent>
                <w:p w14:paraId="36829D94" w14:textId="77777777"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E702B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6C618013" w14:textId="6EE34773" w:rsidR="006709BE" w:rsidRDefault="006709BE" w:rsidP="005E2D9E">
      <w:pPr>
        <w:pStyle w:val="Default"/>
        <w:spacing w:line="300" w:lineRule="exact"/>
        <w:rPr>
          <w:rFonts w:eastAsia="Meiryo"/>
          <w:b/>
          <w:bCs/>
          <w:color w:val="000000" w:themeColor="text1"/>
          <w:sz w:val="18"/>
          <w:szCs w:val="18"/>
        </w:rPr>
      </w:pPr>
      <w:r>
        <w:rPr>
          <w:rFonts w:ascii="Meiryo" w:hAnsi="Meiryo" w:cs="Meiryo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21CF0801" wp14:editId="691E0B4B">
            <wp:simplePos x="0" y="0"/>
            <wp:positionH relativeFrom="column">
              <wp:posOffset>5536565</wp:posOffset>
            </wp:positionH>
            <wp:positionV relativeFrom="paragraph">
              <wp:posOffset>24765</wp:posOffset>
            </wp:positionV>
            <wp:extent cx="1000125" cy="409575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5EE8DF" w14:textId="77777777" w:rsidR="006709BE" w:rsidRDefault="006709BE" w:rsidP="005E2D9E">
      <w:pPr>
        <w:pStyle w:val="Default"/>
        <w:spacing w:line="300" w:lineRule="exact"/>
        <w:rPr>
          <w:rFonts w:eastAsia="Meiryo"/>
          <w:b/>
          <w:bCs/>
          <w:color w:val="000000" w:themeColor="text1"/>
          <w:sz w:val="18"/>
          <w:szCs w:val="18"/>
        </w:rPr>
      </w:pPr>
    </w:p>
    <w:p w14:paraId="1B6E021A" w14:textId="09AE8BDF" w:rsidR="005E2D9E" w:rsidRPr="00314039" w:rsidRDefault="00404D1E" w:rsidP="00BB1782">
      <w:pPr>
        <w:pStyle w:val="Default"/>
        <w:spacing w:line="400" w:lineRule="exact"/>
        <w:rPr>
          <w:rFonts w:eastAsia="Meiryo"/>
          <w:b/>
          <w:bCs/>
          <w:color w:val="000000" w:themeColor="text1"/>
          <w:sz w:val="18"/>
          <w:szCs w:val="18"/>
        </w:rPr>
      </w:pPr>
      <w:r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Catalog </w:t>
      </w:r>
      <w:proofErr w:type="gramStart"/>
      <w:r w:rsidRPr="00314039">
        <w:rPr>
          <w:rFonts w:eastAsia="Meiryo"/>
          <w:b/>
          <w:bCs/>
          <w:color w:val="000000" w:themeColor="text1"/>
          <w:sz w:val="18"/>
          <w:szCs w:val="18"/>
        </w:rPr>
        <w:t>Number :</w:t>
      </w:r>
      <w:proofErr w:type="gramEnd"/>
      <w:r w:rsidR="002D0290"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 </w:t>
      </w:r>
      <w:r w:rsidR="005E2D9E" w:rsidRPr="00314039">
        <w:rPr>
          <w:rFonts w:eastAsia="Meiryo"/>
          <w:bCs/>
          <w:color w:val="000000" w:themeColor="text1"/>
          <w:sz w:val="18"/>
          <w:szCs w:val="18"/>
        </w:rPr>
        <w:t>M</w:t>
      </w:r>
      <w:r w:rsidR="00314039" w:rsidRPr="00314039">
        <w:rPr>
          <w:rFonts w:eastAsia="Meiryo"/>
          <w:bCs/>
          <w:color w:val="000000" w:themeColor="text1"/>
          <w:sz w:val="18"/>
          <w:szCs w:val="18"/>
        </w:rPr>
        <w:t>F0923</w:t>
      </w:r>
      <w:r w:rsidR="002D0290"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  </w:t>
      </w:r>
      <w:r w:rsidR="00BB1782"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  </w:t>
      </w:r>
      <w:r w:rsidR="00CD6CD3"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                              </w:t>
      </w:r>
      <w:r w:rsidR="00B25625"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 </w:t>
      </w:r>
      <w:r w:rsidR="00CD6CD3"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 </w:t>
      </w:r>
      <w:r w:rsidR="005E2D9E"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   </w:t>
      </w:r>
      <w:r w:rsidR="00C63682"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          </w:t>
      </w:r>
      <w:r w:rsidR="00F921AF" w:rsidRPr="00314039">
        <w:rPr>
          <w:rFonts w:hint="eastAsia"/>
          <w:b/>
          <w:bCs/>
          <w:color w:val="000000" w:themeColor="text1"/>
          <w:sz w:val="18"/>
          <w:szCs w:val="18"/>
        </w:rPr>
        <w:t xml:space="preserve">  </w:t>
      </w:r>
      <w:r w:rsidR="00314039">
        <w:rPr>
          <w:b/>
          <w:bCs/>
          <w:color w:val="000000" w:themeColor="text1"/>
          <w:sz w:val="18"/>
          <w:szCs w:val="18"/>
        </w:rPr>
        <w:t xml:space="preserve">                </w:t>
      </w:r>
      <w:r w:rsidR="00CD6CD3"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Packaging Size : </w:t>
      </w:r>
      <w:r w:rsidR="00314039" w:rsidRPr="00314039">
        <w:rPr>
          <w:rFonts w:eastAsia="Meiryo"/>
          <w:bCs/>
          <w:color w:val="000000" w:themeColor="text1"/>
          <w:sz w:val="18"/>
          <w:szCs w:val="18"/>
        </w:rPr>
        <w:t>1</w:t>
      </w:r>
      <w:r w:rsidR="006709BE" w:rsidRPr="00314039">
        <w:rPr>
          <w:rFonts w:asciiTheme="minorEastAsia" w:hAnsiTheme="minorEastAsia" w:hint="eastAsia"/>
          <w:bCs/>
          <w:color w:val="000000" w:themeColor="text1"/>
          <w:sz w:val="18"/>
          <w:szCs w:val="18"/>
        </w:rPr>
        <w:t>0</w:t>
      </w:r>
      <w:r w:rsidR="005E2D9E" w:rsidRPr="00314039">
        <w:rPr>
          <w:rFonts w:eastAsia="Meiryo"/>
          <w:bCs/>
          <w:color w:val="000000" w:themeColor="text1"/>
          <w:sz w:val="18"/>
          <w:szCs w:val="18"/>
        </w:rPr>
        <w:t>mg</w:t>
      </w:r>
    </w:p>
    <w:p w14:paraId="2B4EA9F5" w14:textId="0A0967A4" w:rsidR="002D0290" w:rsidRPr="00DB693B" w:rsidRDefault="002D0290" w:rsidP="00DB693B">
      <w:pPr>
        <w:autoSpaceDE w:val="0"/>
        <w:autoSpaceDN w:val="0"/>
        <w:adjustRightInd w:val="0"/>
        <w:spacing w:line="400" w:lineRule="exact"/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</w:pPr>
      <w:r w:rsidRPr="00314039">
        <w:rPr>
          <w:rFonts w:ascii="Arial" w:eastAsia="Meiryo" w:hAnsi="Arial" w:cs="Arial"/>
          <w:b/>
          <w:bCs/>
          <w:color w:val="000000" w:themeColor="text1"/>
          <w:kern w:val="0"/>
          <w:sz w:val="18"/>
          <w:szCs w:val="18"/>
        </w:rPr>
        <w:t xml:space="preserve">CAS : </w:t>
      </w:r>
      <w:r w:rsidR="00314039" w:rsidRPr="0031403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34215-57-1</w:t>
      </w:r>
      <w:r w:rsidR="00DB693B">
        <w:rPr>
          <w:rFonts w:ascii="Arial" w:hAnsi="Arial" w:cs="Arial" w:hint="eastAsia"/>
          <w:bCs/>
          <w:color w:val="000000" w:themeColor="text1"/>
          <w:kern w:val="0"/>
          <w:sz w:val="18"/>
          <w:szCs w:val="18"/>
        </w:rPr>
        <w:t xml:space="preserve"> </w:t>
      </w:r>
      <w:r w:rsidR="00DB693B">
        <w:rPr>
          <w:rFonts w:ascii="Arial" w:hAnsi="Arial" w:cs="Arial"/>
          <w:bCs/>
          <w:color w:val="000000" w:themeColor="text1"/>
          <w:kern w:val="0"/>
          <w:sz w:val="18"/>
          <w:szCs w:val="18"/>
        </w:rPr>
        <w:t xml:space="preserve">   </w:t>
      </w:r>
      <w:r w:rsidR="00314039" w:rsidRPr="00314039">
        <w:rPr>
          <w:rFonts w:ascii="Arial" w:hAnsi="Arial" w:cs="Arial"/>
          <w:b/>
          <w:bCs/>
          <w:color w:val="000000" w:themeColor="text1"/>
          <w:kern w:val="0"/>
          <w:sz w:val="18"/>
          <w:szCs w:val="18"/>
        </w:rPr>
        <w:t xml:space="preserve">MDL </w:t>
      </w:r>
      <w:r w:rsidR="00DB693B">
        <w:rPr>
          <w:rFonts w:ascii="Arial" w:hAnsi="Arial" w:cs="Arial"/>
          <w:b/>
          <w:bCs/>
          <w:color w:val="000000" w:themeColor="text1"/>
          <w:kern w:val="0"/>
          <w:sz w:val="18"/>
          <w:szCs w:val="18"/>
        </w:rPr>
        <w:t xml:space="preserve">: </w:t>
      </w:r>
      <w:r w:rsidR="00314039" w:rsidRPr="00314039">
        <w:rPr>
          <w:rFonts w:ascii="Arial" w:hAnsi="Arial" w:cs="Arial"/>
          <w:color w:val="000000" w:themeColor="text1"/>
          <w:kern w:val="0"/>
          <w:sz w:val="18"/>
          <w:szCs w:val="18"/>
        </w:rPr>
        <w:t>MFCD00132951</w:t>
      </w:r>
      <w:r w:rsidR="00DB693B">
        <w:rPr>
          <w:rFonts w:ascii="Arial" w:hAnsi="Arial" w:cs="Arial"/>
          <w:color w:val="000000" w:themeColor="text1"/>
          <w:kern w:val="0"/>
          <w:sz w:val="18"/>
          <w:szCs w:val="18"/>
        </w:rPr>
        <w:t xml:space="preserve">    </w:t>
      </w:r>
      <w:r w:rsidR="00314039" w:rsidRPr="00DB693B">
        <w:rPr>
          <w:rFonts w:ascii="Arial" w:hAnsi="Arial" w:cs="Arial"/>
          <w:b/>
          <w:bCs/>
          <w:color w:val="000000" w:themeColor="text1"/>
          <w:kern w:val="0"/>
          <w:sz w:val="18"/>
          <w:szCs w:val="18"/>
        </w:rPr>
        <w:t>F</w:t>
      </w:r>
      <w:r w:rsidR="00314039" w:rsidRPr="00DB693B">
        <w:rPr>
          <w:rFonts w:ascii="Arial" w:hAnsi="Arial" w:cs="Arial" w:hint="eastAsia"/>
          <w:b/>
          <w:bCs/>
          <w:color w:val="000000" w:themeColor="text1"/>
          <w:kern w:val="0"/>
          <w:sz w:val="18"/>
          <w:szCs w:val="18"/>
        </w:rPr>
        <w:t>luorescence</w:t>
      </w:r>
      <w:r w:rsidR="00314039" w:rsidRPr="00314039">
        <w:rPr>
          <w:rFonts w:eastAsia="Meiryo" w:hint="eastAsia"/>
          <w:b/>
          <w:bCs/>
          <w:color w:val="000000" w:themeColor="text1"/>
          <w:sz w:val="18"/>
          <w:szCs w:val="18"/>
        </w:rPr>
        <w:t xml:space="preserve"> </w:t>
      </w:r>
      <w:r w:rsidR="00314039">
        <w:rPr>
          <w:rFonts w:hint="eastAsia"/>
          <w:b/>
          <w:bCs/>
          <w:color w:val="000000" w:themeColor="text1"/>
          <w:sz w:val="18"/>
          <w:szCs w:val="18"/>
        </w:rPr>
        <w:t>:</w:t>
      </w:r>
      <w:r w:rsidR="00314039">
        <w:rPr>
          <w:b/>
          <w:bCs/>
          <w:color w:val="000000" w:themeColor="text1"/>
          <w:sz w:val="18"/>
          <w:szCs w:val="18"/>
        </w:rPr>
        <w:t xml:space="preserve"> </w:t>
      </w:r>
      <w:r w:rsidR="00314039" w:rsidRPr="00314039">
        <w:rPr>
          <w:rFonts w:eastAsia="Meiryo" w:hint="eastAsia"/>
          <w:color w:val="000000" w:themeColor="text1"/>
          <w:sz w:val="18"/>
          <w:szCs w:val="18"/>
        </w:rPr>
        <w:t>λ</w:t>
      </w:r>
      <w:r w:rsidR="00314039" w:rsidRPr="00314039">
        <w:rPr>
          <w:rFonts w:eastAsia="Meiryo" w:hint="eastAsia"/>
          <w:color w:val="000000" w:themeColor="text1"/>
          <w:sz w:val="18"/>
          <w:szCs w:val="18"/>
        </w:rPr>
        <w:t xml:space="preserve">ex 484 nm; </w:t>
      </w:r>
      <w:r w:rsidR="00314039" w:rsidRPr="00314039">
        <w:rPr>
          <w:rFonts w:eastAsia="Meiryo" w:hint="eastAsia"/>
          <w:color w:val="000000" w:themeColor="text1"/>
          <w:sz w:val="18"/>
          <w:szCs w:val="18"/>
        </w:rPr>
        <w:t>λ</w:t>
      </w:r>
      <w:proofErr w:type="spellStart"/>
      <w:r w:rsidR="00314039" w:rsidRPr="00314039">
        <w:rPr>
          <w:rFonts w:eastAsia="Meiryo" w:hint="eastAsia"/>
          <w:color w:val="000000" w:themeColor="text1"/>
          <w:sz w:val="18"/>
          <w:szCs w:val="18"/>
        </w:rPr>
        <w:t>em</w:t>
      </w:r>
      <w:proofErr w:type="spellEnd"/>
      <w:r w:rsidR="00314039" w:rsidRPr="00314039">
        <w:rPr>
          <w:rFonts w:eastAsia="Meiryo" w:hint="eastAsia"/>
          <w:color w:val="000000" w:themeColor="text1"/>
          <w:sz w:val="18"/>
          <w:szCs w:val="18"/>
        </w:rPr>
        <w:t xml:space="preserve"> 501 nm</w:t>
      </w:r>
    </w:p>
    <w:p w14:paraId="01E55358" w14:textId="15A0D0E7" w:rsidR="00F921AF" w:rsidRPr="00DB693B" w:rsidRDefault="00F921AF" w:rsidP="00DB693B">
      <w:pPr>
        <w:pStyle w:val="ad"/>
        <w:pBdr>
          <w:right w:val="dotted" w:sz="6" w:space="5" w:color="D7D7D7"/>
        </w:pBdr>
        <w:shd w:val="clear" w:color="auto" w:fill="FDFDFD"/>
        <w:spacing w:before="0" w:beforeAutospacing="0" w:after="0" w:afterAutospacing="0" w:line="400" w:lineRule="exact"/>
        <w:ind w:right="150"/>
        <w:rPr>
          <w:rFonts w:ascii="Arial" w:eastAsia="Meiryo" w:hAnsi="Arial" w:cs="Arial"/>
          <w:b/>
          <w:bCs/>
          <w:color w:val="000000" w:themeColor="text1"/>
          <w:sz w:val="18"/>
          <w:szCs w:val="18"/>
        </w:rPr>
      </w:pPr>
      <w:r w:rsidRPr="00314039">
        <w:rPr>
          <w:rFonts w:ascii="Arial" w:eastAsia="Meiryo" w:hAnsi="Arial" w:cs="Arial"/>
          <w:b/>
          <w:bCs/>
          <w:color w:val="000000" w:themeColor="text1"/>
          <w:sz w:val="18"/>
          <w:szCs w:val="18"/>
        </w:rPr>
        <w:t xml:space="preserve">Molecular </w:t>
      </w:r>
      <w:proofErr w:type="gramStart"/>
      <w:r w:rsidRPr="00314039">
        <w:rPr>
          <w:rFonts w:ascii="Arial" w:eastAsia="Meiryo" w:hAnsi="Arial" w:cs="Arial"/>
          <w:b/>
          <w:bCs/>
          <w:color w:val="000000" w:themeColor="text1"/>
          <w:sz w:val="18"/>
          <w:szCs w:val="18"/>
        </w:rPr>
        <w:t>Weight :</w:t>
      </w:r>
      <w:proofErr w:type="gramEnd"/>
      <w:r w:rsidRPr="00314039">
        <w:rPr>
          <w:rFonts w:ascii="Arial" w:eastAsia="Meiryo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314039" w:rsidRPr="00314039">
        <w:rPr>
          <w:rFonts w:ascii="Arial" w:eastAsia="Meiryo" w:hAnsi="Arial" w:cs="Arial"/>
          <w:bCs/>
          <w:color w:val="000000" w:themeColor="text1"/>
          <w:sz w:val="18"/>
          <w:szCs w:val="18"/>
        </w:rPr>
        <w:t>881.72</w:t>
      </w:r>
      <w:r w:rsidR="00DB693B">
        <w:rPr>
          <w:rFonts w:ascii="Arial" w:eastAsia="Meiryo" w:hAnsi="Arial" w:cs="Arial"/>
          <w:bCs/>
          <w:color w:val="000000" w:themeColor="text1"/>
          <w:sz w:val="18"/>
          <w:szCs w:val="18"/>
        </w:rPr>
        <w:t xml:space="preserve">   </w:t>
      </w:r>
      <w:r w:rsidRPr="00DB693B">
        <w:rPr>
          <w:rFonts w:ascii="Arial" w:eastAsia="Meiryo" w:hAnsi="Arial" w:cs="Arial"/>
          <w:b/>
          <w:bCs/>
          <w:color w:val="000000" w:themeColor="text1"/>
          <w:sz w:val="18"/>
          <w:szCs w:val="18"/>
        </w:rPr>
        <w:t xml:space="preserve">Molecular Formula </w:t>
      </w:r>
      <w:r w:rsidRPr="00314039">
        <w:rPr>
          <w:rFonts w:eastAsia="Meiryo"/>
          <w:b/>
          <w:bCs/>
          <w:color w:val="000000" w:themeColor="text1"/>
          <w:sz w:val="18"/>
          <w:szCs w:val="18"/>
        </w:rPr>
        <w:t xml:space="preserve">: </w:t>
      </w:r>
      <w:r w:rsidR="00314039" w:rsidRPr="00314039">
        <w:rPr>
          <w:rFonts w:ascii="Arial" w:eastAsia="Meiryo" w:hAnsi="Arial" w:cs="Arial"/>
          <w:bCs/>
          <w:color w:val="000000" w:themeColor="text1"/>
          <w:sz w:val="18"/>
          <w:szCs w:val="18"/>
        </w:rPr>
        <w:t>C</w:t>
      </w:r>
      <w:r w:rsidR="00314039" w:rsidRPr="00314039">
        <w:rPr>
          <w:rFonts w:ascii="Arial" w:eastAsia="Meiryo" w:hAnsi="Arial" w:cs="Arial"/>
          <w:bCs/>
          <w:color w:val="000000" w:themeColor="text1"/>
          <w:sz w:val="18"/>
          <w:szCs w:val="18"/>
          <w:vertAlign w:val="subscript"/>
        </w:rPr>
        <w:t>53</w:t>
      </w:r>
      <w:r w:rsidR="00314039" w:rsidRPr="00314039">
        <w:rPr>
          <w:rFonts w:ascii="Arial" w:eastAsia="Meiryo" w:hAnsi="Arial" w:cs="Arial"/>
          <w:bCs/>
          <w:color w:val="000000" w:themeColor="text1"/>
          <w:sz w:val="18"/>
          <w:szCs w:val="18"/>
        </w:rPr>
        <w:t>H</w:t>
      </w:r>
      <w:r w:rsidR="00314039" w:rsidRPr="00314039">
        <w:rPr>
          <w:rFonts w:ascii="Arial" w:eastAsia="Meiryo" w:hAnsi="Arial" w:cs="Arial"/>
          <w:bCs/>
          <w:color w:val="000000" w:themeColor="text1"/>
          <w:sz w:val="18"/>
          <w:szCs w:val="18"/>
          <w:vertAlign w:val="subscript"/>
        </w:rPr>
        <w:t>85</w:t>
      </w:r>
      <w:r w:rsidR="00314039" w:rsidRPr="00314039">
        <w:rPr>
          <w:rFonts w:ascii="Arial" w:eastAsia="Meiryo" w:hAnsi="Arial" w:cs="Arial"/>
          <w:bCs/>
          <w:color w:val="000000" w:themeColor="text1"/>
          <w:sz w:val="18"/>
          <w:szCs w:val="18"/>
        </w:rPr>
        <w:t>ClN</w:t>
      </w:r>
      <w:r w:rsidR="00314039" w:rsidRPr="00314039">
        <w:rPr>
          <w:rFonts w:ascii="Arial" w:eastAsia="Meiryo" w:hAnsi="Arial" w:cs="Arial"/>
          <w:bCs/>
          <w:color w:val="000000" w:themeColor="text1"/>
          <w:sz w:val="18"/>
          <w:szCs w:val="18"/>
          <w:vertAlign w:val="subscript"/>
        </w:rPr>
        <w:t>2</w:t>
      </w:r>
      <w:r w:rsidR="00314039" w:rsidRPr="00314039">
        <w:rPr>
          <w:rFonts w:ascii="Arial" w:eastAsia="Meiryo" w:hAnsi="Arial" w:cs="Arial"/>
          <w:bCs/>
          <w:color w:val="000000" w:themeColor="text1"/>
          <w:sz w:val="18"/>
          <w:szCs w:val="18"/>
        </w:rPr>
        <w:t>O</w:t>
      </w:r>
      <w:r w:rsidR="00314039" w:rsidRPr="00314039">
        <w:rPr>
          <w:rFonts w:ascii="Arial" w:eastAsia="Meiryo" w:hAnsi="Arial" w:cs="Arial"/>
          <w:bCs/>
          <w:color w:val="000000" w:themeColor="text1"/>
          <w:sz w:val="18"/>
          <w:szCs w:val="18"/>
          <w:vertAlign w:val="subscript"/>
        </w:rPr>
        <w:t>6</w:t>
      </w:r>
    </w:p>
    <w:p w14:paraId="55BB0353" w14:textId="557ADDB9" w:rsidR="00F921AF" w:rsidRPr="00314039" w:rsidRDefault="00DB693B" w:rsidP="00BB1782">
      <w:pPr>
        <w:pStyle w:val="Default"/>
        <w:spacing w:line="400" w:lineRule="exact"/>
        <w:rPr>
          <w:color w:val="000000" w:themeColor="text1"/>
          <w:sz w:val="18"/>
          <w:szCs w:val="18"/>
          <w:shd w:val="clear" w:color="auto" w:fill="FFFFFF"/>
        </w:rPr>
      </w:pPr>
      <w:r w:rsidRPr="00314039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667044A" wp14:editId="5F2153E4">
            <wp:simplePos x="0" y="0"/>
            <wp:positionH relativeFrom="column">
              <wp:posOffset>3450590</wp:posOffset>
            </wp:positionH>
            <wp:positionV relativeFrom="paragraph">
              <wp:posOffset>5715</wp:posOffset>
            </wp:positionV>
            <wp:extent cx="3028950" cy="68634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8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921AF" w:rsidRPr="00314039">
        <w:rPr>
          <w:b/>
          <w:color w:val="000000" w:themeColor="text1"/>
          <w:sz w:val="18"/>
          <w:szCs w:val="18"/>
          <w:shd w:val="clear" w:color="auto" w:fill="FFFFFF"/>
        </w:rPr>
        <w:t>Synonym</w:t>
      </w:r>
      <w:r w:rsidR="00F921AF" w:rsidRPr="00314039">
        <w:rPr>
          <w:rFonts w:hint="eastAsia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F921AF" w:rsidRPr="00314039">
        <w:rPr>
          <w:b/>
          <w:color w:val="000000" w:themeColor="text1"/>
          <w:sz w:val="18"/>
          <w:szCs w:val="18"/>
          <w:shd w:val="clear" w:color="auto" w:fill="FFFFFF"/>
        </w:rPr>
        <w:t>:</w:t>
      </w:r>
      <w:proofErr w:type="gramEnd"/>
      <w:r w:rsidR="00F921AF" w:rsidRPr="00314039">
        <w:rPr>
          <w:rFonts w:hint="eastAsia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314039" w:rsidRPr="00314039">
        <w:rPr>
          <w:color w:val="000000" w:themeColor="text1"/>
          <w:sz w:val="18"/>
          <w:szCs w:val="18"/>
          <w:shd w:val="clear" w:color="auto" w:fill="FFFFFF"/>
        </w:rPr>
        <w:t>DiO</w:t>
      </w:r>
      <w:proofErr w:type="spellEnd"/>
      <w:r w:rsidR="00314039" w:rsidRPr="00314039">
        <w:rPr>
          <w:color w:val="000000" w:themeColor="text1"/>
          <w:sz w:val="18"/>
          <w:szCs w:val="18"/>
          <w:shd w:val="clear" w:color="auto" w:fill="FFFFFF"/>
        </w:rPr>
        <w:t>, DiOC18(3)</w:t>
      </w:r>
    </w:p>
    <w:p w14:paraId="027B7561" w14:textId="2571789F" w:rsidR="00F921AF" w:rsidRPr="00F921AF" w:rsidRDefault="00F921AF" w:rsidP="00DF102E">
      <w:pPr>
        <w:pStyle w:val="Default"/>
        <w:spacing w:line="320" w:lineRule="exact"/>
        <w:rPr>
          <w:color w:val="000000" w:themeColor="text1"/>
          <w:sz w:val="18"/>
          <w:szCs w:val="18"/>
          <w:shd w:val="clear" w:color="auto" w:fill="FFFFFF"/>
        </w:rPr>
      </w:pPr>
    </w:p>
    <w:p w14:paraId="35B7BA00" w14:textId="77777777" w:rsidR="00314039" w:rsidRPr="00DB693B" w:rsidRDefault="00314039" w:rsidP="00314039">
      <w:pPr>
        <w:pStyle w:val="Default"/>
        <w:spacing w:line="400" w:lineRule="exact"/>
        <w:rPr>
          <w:b/>
          <w:color w:val="000000" w:themeColor="text1"/>
          <w:sz w:val="18"/>
          <w:szCs w:val="18"/>
          <w:shd w:val="clear" w:color="auto" w:fill="FFFFFF"/>
        </w:rPr>
      </w:pPr>
      <w:r w:rsidRPr="00DB693B">
        <w:rPr>
          <w:b/>
          <w:color w:val="000000" w:themeColor="text1"/>
          <w:sz w:val="18"/>
          <w:szCs w:val="18"/>
          <w:shd w:val="clear" w:color="auto" w:fill="FFFFFF"/>
        </w:rPr>
        <w:t>Application</w:t>
      </w:r>
    </w:p>
    <w:p w14:paraId="64676ADD" w14:textId="677E2766" w:rsidR="00314039" w:rsidRPr="00DB693B" w:rsidRDefault="00314039" w:rsidP="00314039">
      <w:pPr>
        <w:pStyle w:val="Default"/>
        <w:spacing w:line="400" w:lineRule="exact"/>
        <w:rPr>
          <w:rFonts w:hint="eastAsia"/>
          <w:color w:val="000000" w:themeColor="text1"/>
          <w:sz w:val="18"/>
          <w:szCs w:val="18"/>
          <w:shd w:val="clear" w:color="auto" w:fill="FFFFFF"/>
        </w:rPr>
      </w:pPr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>3,3</w:t>
      </w:r>
      <w:r w:rsidRPr="00DB693B">
        <w:rPr>
          <w:color w:val="000000" w:themeColor="text1"/>
          <w:sz w:val="18"/>
          <w:szCs w:val="18"/>
          <w:shd w:val="clear" w:color="auto" w:fill="FFFFFF"/>
        </w:rPr>
        <w:t>’</w:t>
      </w:r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 xml:space="preserve">-Dioctadecyloxacarbocyanine </w:t>
      </w:r>
      <w:proofErr w:type="gramStart"/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>perchlorate</w:t>
      </w:r>
      <w:proofErr w:type="gramEnd"/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 xml:space="preserve"> has been used for lipid bilayer labeling in antigen-presenting cells.</w:t>
      </w:r>
      <w:r w:rsidRPr="00DB693B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>It has also been used as a lipophilic dye for labeling in zebrafish embryos.</w:t>
      </w:r>
    </w:p>
    <w:p w14:paraId="6E7B8A75" w14:textId="77777777" w:rsidR="00314039" w:rsidRPr="00DB693B" w:rsidRDefault="00314039" w:rsidP="00314039">
      <w:pPr>
        <w:pStyle w:val="Default"/>
        <w:spacing w:line="400" w:lineRule="exact"/>
        <w:rPr>
          <w:b/>
          <w:bCs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DB693B">
        <w:rPr>
          <w:b/>
          <w:bCs/>
          <w:color w:val="000000" w:themeColor="text1"/>
          <w:sz w:val="18"/>
          <w:szCs w:val="18"/>
          <w:shd w:val="clear" w:color="auto" w:fill="FFFFFF"/>
        </w:rPr>
        <w:t>Biochem</w:t>
      </w:r>
      <w:proofErr w:type="spellEnd"/>
      <w:r w:rsidRPr="00DB693B">
        <w:rPr>
          <w:b/>
          <w:bCs/>
          <w:color w:val="000000" w:themeColor="text1"/>
          <w:sz w:val="18"/>
          <w:szCs w:val="18"/>
          <w:shd w:val="clear" w:color="auto" w:fill="FFFFFF"/>
        </w:rPr>
        <w:t>/</w:t>
      </w:r>
      <w:proofErr w:type="spellStart"/>
      <w:r w:rsidRPr="00DB693B">
        <w:rPr>
          <w:b/>
          <w:bCs/>
          <w:color w:val="000000" w:themeColor="text1"/>
          <w:sz w:val="18"/>
          <w:szCs w:val="18"/>
          <w:shd w:val="clear" w:color="auto" w:fill="FFFFFF"/>
        </w:rPr>
        <w:t>physiol</w:t>
      </w:r>
      <w:proofErr w:type="spellEnd"/>
      <w:r w:rsidRPr="00DB693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Actions</w:t>
      </w:r>
    </w:p>
    <w:p w14:paraId="147B931B" w14:textId="410FBE07" w:rsidR="00314039" w:rsidRPr="00DB693B" w:rsidRDefault="00314039" w:rsidP="00314039">
      <w:pPr>
        <w:pStyle w:val="Default"/>
        <w:spacing w:line="400" w:lineRule="exact"/>
        <w:rPr>
          <w:rFonts w:hint="eastAsia"/>
          <w:color w:val="000000" w:themeColor="text1"/>
          <w:sz w:val="18"/>
          <w:szCs w:val="18"/>
          <w:shd w:val="clear" w:color="auto" w:fill="FFFFFF"/>
        </w:rPr>
      </w:pPr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>3,3</w:t>
      </w:r>
      <w:r w:rsidRPr="00DB693B">
        <w:rPr>
          <w:color w:val="000000" w:themeColor="text1"/>
          <w:sz w:val="18"/>
          <w:szCs w:val="18"/>
          <w:shd w:val="clear" w:color="auto" w:fill="FFFFFF"/>
        </w:rPr>
        <w:t>’</w:t>
      </w:r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 xml:space="preserve">-Dioctadecyloxacarbocyanine </w:t>
      </w:r>
      <w:proofErr w:type="gramStart"/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>perchlorate</w:t>
      </w:r>
      <w:proofErr w:type="gramEnd"/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 xml:space="preserve"> is a fluorescent probe of lipid bilayer model membranes.</w:t>
      </w:r>
      <w:r w:rsidRPr="00DB693B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B693B">
        <w:rPr>
          <w:rFonts w:hint="eastAsia"/>
          <w:color w:val="000000" w:themeColor="text1"/>
          <w:sz w:val="18"/>
          <w:szCs w:val="18"/>
          <w:shd w:val="clear" w:color="auto" w:fill="FFFFFF"/>
        </w:rPr>
        <w:t>It is a fluorescent marker for living cells in culture.</w:t>
      </w:r>
    </w:p>
    <w:p w14:paraId="69445A50" w14:textId="77777777" w:rsidR="00314039" w:rsidRPr="00DB693B" w:rsidRDefault="00314039" w:rsidP="00DB693B">
      <w:pPr>
        <w:pStyle w:val="Default"/>
        <w:spacing w:line="400" w:lineRule="exact"/>
        <w:rPr>
          <w:b/>
          <w:bCs/>
          <w:color w:val="000000" w:themeColor="text1"/>
          <w:sz w:val="18"/>
          <w:szCs w:val="18"/>
          <w:shd w:val="clear" w:color="auto" w:fill="FFFFFF"/>
        </w:rPr>
      </w:pPr>
      <w:r w:rsidRPr="00DB693B">
        <w:rPr>
          <w:b/>
          <w:bCs/>
          <w:color w:val="000000" w:themeColor="text1"/>
          <w:sz w:val="18"/>
          <w:szCs w:val="18"/>
          <w:shd w:val="clear" w:color="auto" w:fill="FFFFFF"/>
        </w:rPr>
        <w:t>Storage condition</w:t>
      </w:r>
    </w:p>
    <w:p w14:paraId="7E499B7B" w14:textId="55D63717" w:rsidR="00314039" w:rsidRDefault="00314039" w:rsidP="00314039">
      <w:pPr>
        <w:pStyle w:val="Default"/>
        <w:spacing w:line="400" w:lineRule="exact"/>
        <w:rPr>
          <w:sz w:val="18"/>
          <w:szCs w:val="18"/>
          <w:shd w:val="clear" w:color="auto" w:fill="FFFFFF"/>
        </w:rPr>
      </w:pPr>
      <w:r w:rsidRPr="00DB693B">
        <w:rPr>
          <w:sz w:val="18"/>
          <w:szCs w:val="18"/>
          <w:shd w:val="clear" w:color="auto" w:fill="FFFFFF"/>
        </w:rPr>
        <w:t>-20</w:t>
      </w:r>
      <w:r w:rsidRPr="00DB693B">
        <w:rPr>
          <w:b/>
          <w:bCs/>
          <w:sz w:val="18"/>
          <w:szCs w:val="18"/>
          <w:shd w:val="clear" w:color="auto" w:fill="FFFFFF"/>
        </w:rPr>
        <w:t>°</w:t>
      </w:r>
      <w:r w:rsidRPr="00DB693B">
        <w:rPr>
          <w:sz w:val="18"/>
          <w:szCs w:val="18"/>
          <w:shd w:val="clear" w:color="auto" w:fill="FFFFFF"/>
        </w:rPr>
        <w:t>C &amp; Protect from light</w:t>
      </w:r>
    </w:p>
    <w:p w14:paraId="71A3A8DB" w14:textId="77777777" w:rsidR="00DB693B" w:rsidRPr="00BB1782" w:rsidRDefault="00DB693B" w:rsidP="00DB693B">
      <w:pPr>
        <w:pStyle w:val="Default"/>
        <w:spacing w:line="320" w:lineRule="exact"/>
        <w:jc w:val="center"/>
        <w:rPr>
          <w:b/>
          <w:bCs/>
          <w:iCs/>
          <w:sz w:val="21"/>
          <w:szCs w:val="21"/>
        </w:rPr>
      </w:pPr>
      <w:r w:rsidRPr="00BB1782">
        <w:rPr>
          <w:b/>
          <w:iCs/>
          <w:sz w:val="21"/>
          <w:szCs w:val="21"/>
          <w:shd w:val="clear" w:color="auto" w:fill="FFFFFF"/>
        </w:rPr>
        <w:t xml:space="preserve">For Research Use Only. Not </w:t>
      </w:r>
      <w:proofErr w:type="gramStart"/>
      <w:r w:rsidRPr="00BB1782">
        <w:rPr>
          <w:b/>
          <w:iCs/>
          <w:sz w:val="21"/>
          <w:szCs w:val="21"/>
          <w:shd w:val="clear" w:color="auto" w:fill="FFFFFF"/>
        </w:rPr>
        <w:t>For</w:t>
      </w:r>
      <w:proofErr w:type="gramEnd"/>
      <w:r w:rsidRPr="00BB1782">
        <w:rPr>
          <w:b/>
          <w:iCs/>
          <w:sz w:val="21"/>
          <w:szCs w:val="21"/>
          <w:shd w:val="clear" w:color="auto" w:fill="FFFFFF"/>
        </w:rPr>
        <w:t xml:space="preserve"> Use In Diagnostic Procedures.</w:t>
      </w:r>
    </w:p>
    <w:p w14:paraId="3CB02AFB" w14:textId="505FACD0" w:rsidR="00F921AF" w:rsidRPr="00DB693B" w:rsidRDefault="00314039" w:rsidP="00DB693B">
      <w:pPr>
        <w:pStyle w:val="Default"/>
        <w:spacing w:line="400" w:lineRule="exact"/>
        <w:jc w:val="center"/>
        <w:rPr>
          <w:rFonts w:ascii="微软雅黑" w:eastAsia="微软雅黑" w:hAnsi="微软雅黑"/>
          <w:b/>
          <w:bCs/>
          <w:color w:val="000000" w:themeColor="text1"/>
          <w:sz w:val="18"/>
          <w:szCs w:val="18"/>
          <w:u w:val="thick"/>
          <w:shd w:val="clear" w:color="auto" w:fill="FFFFFF"/>
        </w:rPr>
      </w:pPr>
      <w:r w:rsidRPr="00DB693B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  <w:u w:val="thick"/>
        </w:rPr>
        <w:t>产品简介</w:t>
      </w:r>
      <w:r w:rsidR="00DB693B" w:rsidRPr="00DB693B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（中文）</w:t>
      </w:r>
    </w:p>
    <w:p w14:paraId="01D67598" w14:textId="6F4D38C7" w:rsidR="00F921AF" w:rsidRPr="00DB693B" w:rsidRDefault="00DB693B" w:rsidP="00BB1782">
      <w:pPr>
        <w:pStyle w:val="Default"/>
        <w:spacing w:line="400" w:lineRule="exac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7C5A1F" wp14:editId="56032388">
            <wp:simplePos x="0" y="0"/>
            <wp:positionH relativeFrom="column">
              <wp:posOffset>4107815</wp:posOffset>
            </wp:positionH>
            <wp:positionV relativeFrom="paragraph">
              <wp:posOffset>686435</wp:posOffset>
            </wp:positionV>
            <wp:extent cx="2800350" cy="2052320"/>
            <wp:effectExtent l="0" t="0" r="0" b="0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4039"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="00314039"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是最常用的细胞膜荧光探针之一，呈现绿色荧光。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它</w:t>
      </w:r>
      <w:r w:rsidR="00314039"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是一种亲脂性膜染料，进入细胞膜后可以侧向扩散逐渐使整个细胞的细胞膜被染色。</w:t>
      </w:r>
      <w:proofErr w:type="spellStart"/>
      <w:r w:rsidR="00314039"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="00314039"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在进入细胞膜之前荧光非常弱，仅当进入到细胞膜后才可以被激发出很强的荧光。</w:t>
      </w:r>
      <w:proofErr w:type="spellStart"/>
      <w:r w:rsidR="00314039"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="00314039"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被激发后可以发出绿色的荧光，</w:t>
      </w:r>
      <w:proofErr w:type="spellStart"/>
      <w:r w:rsidR="00314039"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="00314039"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和磷酯双层膜结合后的激发光谱和发射光谱参考下图。其中，最大激发波长为</w:t>
      </w:r>
      <w:r w:rsidR="00314039"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484nm</w:t>
      </w:r>
      <w:r w:rsidR="00314039"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，最大发射波长为</w:t>
      </w:r>
      <w:r w:rsidR="00314039"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501nm</w:t>
      </w:r>
      <w:r w:rsidR="00314039"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14:paraId="42D833AC" w14:textId="4F45D992" w:rsidR="00036E40" w:rsidRDefault="00314039" w:rsidP="00DB693B">
      <w:pPr>
        <w:pStyle w:val="Default"/>
        <w:spacing w:line="400" w:lineRule="exact"/>
        <w:rPr>
          <w:b/>
          <w:i/>
          <w:sz w:val="21"/>
          <w:szCs w:val="21"/>
          <w:shd w:val="clear" w:color="auto" w:fill="FFFFFF"/>
        </w:rPr>
      </w:pPr>
      <w:proofErr w:type="spellStart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可以溶解于无水乙醇、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DMSO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和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DMF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，溶解度约为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1-2.5mg/ml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。发现较难溶解时可以适当加热，并用超声处理以促进溶解。</w:t>
      </w:r>
      <w:proofErr w:type="spellStart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被广泛用于正向或逆向的，活的或固定的神经等细胞或组织的示踪剂或长期示踪剂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(long-</w:t>
      </w:r>
      <w:proofErr w:type="spellStart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termtracer</w:t>
      </w:r>
      <w:proofErr w:type="spellEnd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)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  <w:proofErr w:type="spellStart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通常不会明显影响细胞的生存力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(viability)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  <w:proofErr w:type="spellStart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对于细胞膜染色的荧光强度通常要低于</w:t>
      </w:r>
      <w:proofErr w:type="spellStart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DiI</w:t>
      </w:r>
      <w:proofErr w:type="spellEnd"/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，有时对于某些经过固定的组织的染色效果欠佳。</w:t>
      </w:r>
      <w:proofErr w:type="spellStart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除了最简单的细胞膜荧光标记外，还可以用于检测细胞的融合和粘附，检测发育或移植过程中细胞迁移，通过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FRAP(Fluorescence Recovery After Photobleaching)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检测脂在细胞膜上的扩散，检测细胞毒性和标记脂蛋白等。用于细胞膜荧光标记时，</w:t>
      </w:r>
      <w:proofErr w:type="spellStart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的常用浓度为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1-30μM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，最常用的浓度为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5-10μM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  <w:proofErr w:type="spellStart"/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DiO</w:t>
      </w:r>
      <w:proofErr w:type="spellEnd"/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可以直接染色活的细胞或组织，染色时间通常为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5-20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分钟。对于固定的细胞或组织，通常宜使用配制在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PBS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中的</w:t>
      </w:r>
      <w:r w:rsidRPr="00DB693B">
        <w:rPr>
          <w:rFonts w:ascii="微软雅黑" w:eastAsia="微软雅黑" w:hAnsi="微软雅黑"/>
          <w:color w:val="000000" w:themeColor="text1"/>
          <w:sz w:val="18"/>
          <w:szCs w:val="18"/>
        </w:rPr>
        <w:t>4%</w:t>
      </w:r>
      <w:r w:rsidRPr="00DB693B">
        <w:rPr>
          <w:rFonts w:ascii="微软雅黑" w:eastAsia="微软雅黑" w:hAnsi="微软雅黑" w:hint="eastAsia"/>
          <w:color w:val="000000" w:themeColor="text1"/>
          <w:sz w:val="18"/>
          <w:szCs w:val="18"/>
        </w:rPr>
        <w:t>多聚甲醛进行固定，使用其它不适当的固定液会导致荧光背景较高。</w:t>
      </w:r>
    </w:p>
    <w:sectPr w:rsidR="00036E40" w:rsidSect="00036E40">
      <w:footerReference w:type="default" r:id="rId11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A15E" w14:textId="77777777" w:rsidR="001C4F6C" w:rsidRDefault="001C4F6C" w:rsidP="0065435B">
      <w:r>
        <w:separator/>
      </w:r>
    </w:p>
  </w:endnote>
  <w:endnote w:type="continuationSeparator" w:id="0">
    <w:p w14:paraId="79FFCBF5" w14:textId="77777777" w:rsidR="001C4F6C" w:rsidRDefault="001C4F6C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68E8" w14:textId="77777777" w:rsidR="009C516F" w:rsidRPr="009C516F" w:rsidRDefault="009C516F">
    <w:pPr>
      <w:pStyle w:val="a5"/>
      <w:jc w:val="right"/>
    </w:pPr>
  </w:p>
  <w:p w14:paraId="35427A34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5256E25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80D8" w14:textId="77777777" w:rsidR="001C4F6C" w:rsidRDefault="001C4F6C" w:rsidP="0065435B">
      <w:r>
        <w:separator/>
      </w:r>
    </w:p>
  </w:footnote>
  <w:footnote w:type="continuationSeparator" w:id="0">
    <w:p w14:paraId="4A18B217" w14:textId="77777777" w:rsidR="001C4F6C" w:rsidRDefault="001C4F6C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1B68"/>
    <w:multiLevelType w:val="multilevel"/>
    <w:tmpl w:val="1CFA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F246B0"/>
    <w:multiLevelType w:val="multilevel"/>
    <w:tmpl w:val="1A9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A7A43"/>
    <w:rsid w:val="000B7599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F6C"/>
    <w:rsid w:val="002611E4"/>
    <w:rsid w:val="0028529B"/>
    <w:rsid w:val="002B464F"/>
    <w:rsid w:val="002D0290"/>
    <w:rsid w:val="002D5E46"/>
    <w:rsid w:val="00311F60"/>
    <w:rsid w:val="00314039"/>
    <w:rsid w:val="00371A2F"/>
    <w:rsid w:val="0038799B"/>
    <w:rsid w:val="003A58DA"/>
    <w:rsid w:val="00404D1E"/>
    <w:rsid w:val="004169FA"/>
    <w:rsid w:val="0041783B"/>
    <w:rsid w:val="00474083"/>
    <w:rsid w:val="00475678"/>
    <w:rsid w:val="0049104E"/>
    <w:rsid w:val="0049205D"/>
    <w:rsid w:val="004D158E"/>
    <w:rsid w:val="00523F89"/>
    <w:rsid w:val="00551F26"/>
    <w:rsid w:val="00552AD6"/>
    <w:rsid w:val="00565CE3"/>
    <w:rsid w:val="005C746D"/>
    <w:rsid w:val="005D4CF8"/>
    <w:rsid w:val="005E2D9E"/>
    <w:rsid w:val="005F08A2"/>
    <w:rsid w:val="005F5013"/>
    <w:rsid w:val="00600E6A"/>
    <w:rsid w:val="00623478"/>
    <w:rsid w:val="00643D37"/>
    <w:rsid w:val="0065435B"/>
    <w:rsid w:val="00667AB6"/>
    <w:rsid w:val="006709BE"/>
    <w:rsid w:val="00690FB9"/>
    <w:rsid w:val="00695F96"/>
    <w:rsid w:val="006A0154"/>
    <w:rsid w:val="006D2670"/>
    <w:rsid w:val="006E5715"/>
    <w:rsid w:val="0072331A"/>
    <w:rsid w:val="0073118B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859E0"/>
    <w:rsid w:val="00AD05BD"/>
    <w:rsid w:val="00AD1737"/>
    <w:rsid w:val="00B25625"/>
    <w:rsid w:val="00BA21D5"/>
    <w:rsid w:val="00BB1782"/>
    <w:rsid w:val="00BC63B3"/>
    <w:rsid w:val="00C37C0A"/>
    <w:rsid w:val="00C47EBC"/>
    <w:rsid w:val="00C51F22"/>
    <w:rsid w:val="00C6161A"/>
    <w:rsid w:val="00C63682"/>
    <w:rsid w:val="00CA656E"/>
    <w:rsid w:val="00CD6CD3"/>
    <w:rsid w:val="00D45EF4"/>
    <w:rsid w:val="00D77AE7"/>
    <w:rsid w:val="00DA2E96"/>
    <w:rsid w:val="00DB693B"/>
    <w:rsid w:val="00DB7A57"/>
    <w:rsid w:val="00DE2BC7"/>
    <w:rsid w:val="00DF102E"/>
    <w:rsid w:val="00DF1928"/>
    <w:rsid w:val="00DF1E19"/>
    <w:rsid w:val="00DF27D0"/>
    <w:rsid w:val="00E76797"/>
    <w:rsid w:val="00F073D4"/>
    <w:rsid w:val="00F205CE"/>
    <w:rsid w:val="00F921AF"/>
    <w:rsid w:val="00F944FB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D130"/>
  <w15:docId w15:val="{7D95BBD6-0D69-4220-8B89-D384990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6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03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unhideWhenUsed/>
    <w:rsid w:val="005E2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C636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14039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34</cp:revision>
  <cp:lastPrinted>2019-06-04T12:32:00Z</cp:lastPrinted>
  <dcterms:created xsi:type="dcterms:W3CDTF">2014-09-10T07:38:00Z</dcterms:created>
  <dcterms:modified xsi:type="dcterms:W3CDTF">2020-05-09T08:00:00Z</dcterms:modified>
</cp:coreProperties>
</file>