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6E6B0" w14:textId="77777777" w:rsidR="00695F96" w:rsidRDefault="00761776"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w14:anchorId="2DF5AF69">
          <v:shapetype id="_x0000_t202" coordsize="21600,21600" o:spt="202" path="m,l,21600r21600,l21600,xe">
            <v:stroke joinstyle="miter"/>
            <v:path gradientshapeok="t" o:connecttype="rect"/>
          </v:shapetype>
          <v:shape id="_x0000_s1026" type="#_x0000_t202" style="position:absolute;left:0;text-align:left;margin-left:1.4pt;margin-top:1.15pt;width:509.4pt;height:56.9pt;z-index:251660288;mso-width-relative:margin;mso-height-relative:margin" fillcolor="black [3213]" strokecolor="black [3213]" strokeweight="1.5pt">
            <v:textbox style="mso-next-textbox:#_x0000_s1026">
              <w:txbxContent>
                <w:p w14:paraId="0EF6D128" w14:textId="1A587641" w:rsidR="00A9007A" w:rsidRDefault="00A9007A" w:rsidP="00404D1E">
                  <w:pPr>
                    <w:autoSpaceDE w:val="0"/>
                    <w:autoSpaceDN w:val="0"/>
                    <w:adjustRightInd w:val="0"/>
                    <w:jc w:val="left"/>
                    <w:rPr>
                      <w:rFonts w:ascii="Arial" w:eastAsia="微软雅黑" w:hAnsi="微软雅黑" w:cs="Arial"/>
                      <w:b/>
                      <w:bCs/>
                      <w:color w:val="FFFFFF" w:themeColor="background1"/>
                      <w:kern w:val="0"/>
                      <w:sz w:val="28"/>
                      <w:szCs w:val="28"/>
                    </w:rPr>
                  </w:pPr>
                  <w:proofErr w:type="spellStart"/>
                  <w:r w:rsidRPr="00A9007A">
                    <w:rPr>
                      <w:rFonts w:ascii="Arial" w:eastAsia="微软雅黑" w:hAnsi="微软雅黑" w:cs="Arial"/>
                      <w:b/>
                      <w:bCs/>
                      <w:color w:val="FFFFFF" w:themeColor="background1"/>
                      <w:kern w:val="0"/>
                      <w:sz w:val="30"/>
                      <w:szCs w:val="30"/>
                    </w:rPr>
                    <w:t>Polyethylenimine</w:t>
                  </w:r>
                  <w:proofErr w:type="spellEnd"/>
                  <w:r w:rsidRPr="00A9007A">
                    <w:rPr>
                      <w:rFonts w:ascii="Arial" w:eastAsia="微软雅黑" w:hAnsi="微软雅黑" w:cs="Arial"/>
                      <w:b/>
                      <w:bCs/>
                      <w:color w:val="FFFFFF" w:themeColor="background1"/>
                      <w:kern w:val="0"/>
                      <w:sz w:val="30"/>
                      <w:szCs w:val="30"/>
                    </w:rPr>
                    <w:t xml:space="preserve">, Linear, MW </w:t>
                  </w:r>
                  <w:proofErr w:type="gramStart"/>
                  <w:r w:rsidRPr="00A9007A">
                    <w:rPr>
                      <w:rFonts w:ascii="Arial" w:eastAsia="微软雅黑" w:hAnsi="微软雅黑" w:cs="Arial"/>
                      <w:b/>
                      <w:bCs/>
                      <w:color w:val="FFFFFF" w:themeColor="background1"/>
                      <w:kern w:val="0"/>
                      <w:sz w:val="30"/>
                      <w:szCs w:val="30"/>
                    </w:rPr>
                    <w:t>25000,L</w:t>
                  </w:r>
                  <w:proofErr w:type="gramEnd"/>
                  <w:r w:rsidRPr="00A9007A">
                    <w:rPr>
                      <w:rFonts w:ascii="Arial" w:eastAsia="微软雅黑" w:hAnsi="微软雅黑" w:cs="Arial"/>
                      <w:b/>
                      <w:bCs/>
                      <w:color w:val="FFFFFF" w:themeColor="background1"/>
                      <w:kern w:val="0"/>
                      <w:sz w:val="30"/>
                      <w:szCs w:val="30"/>
                    </w:rPr>
                    <w:t>-PEI 25K</w:t>
                  </w:r>
                </w:p>
                <w:p w14:paraId="65E03368" w14:textId="1EC537B5" w:rsidR="00404D1E" w:rsidRPr="00A9007A" w:rsidRDefault="00A9007A" w:rsidP="00404D1E">
                  <w:pPr>
                    <w:autoSpaceDE w:val="0"/>
                    <w:autoSpaceDN w:val="0"/>
                    <w:adjustRightInd w:val="0"/>
                    <w:jc w:val="left"/>
                    <w:rPr>
                      <w:rFonts w:ascii="Arial" w:hAnsi="Arial" w:cs="Arial"/>
                      <w:b/>
                      <w:bCs/>
                      <w:noProof/>
                      <w:color w:val="FFFFFF" w:themeColor="background1"/>
                      <w:sz w:val="28"/>
                      <w:szCs w:val="28"/>
                    </w:rPr>
                  </w:pPr>
                  <w:r w:rsidRPr="00A9007A">
                    <w:rPr>
                      <w:rFonts w:ascii="Arial" w:eastAsia="微软雅黑" w:hAnsi="微软雅黑" w:cs="Arial"/>
                      <w:b/>
                      <w:bCs/>
                      <w:color w:val="FFFFFF" w:themeColor="background1"/>
                      <w:kern w:val="0"/>
                      <w:szCs w:val="21"/>
                    </w:rPr>
                    <w:t>T</w:t>
                  </w:r>
                  <w:r w:rsidRPr="00A9007A">
                    <w:rPr>
                      <w:rFonts w:ascii="Arial" w:eastAsia="微软雅黑" w:hAnsi="微软雅黑" w:cs="Arial"/>
                      <w:b/>
                      <w:bCs/>
                      <w:color w:val="FFFFFF" w:themeColor="background1"/>
                      <w:kern w:val="0"/>
                      <w:szCs w:val="21"/>
                    </w:rPr>
                    <w:t>ransfection Grade</w:t>
                  </w:r>
                </w:p>
              </w:txbxContent>
            </v:textbox>
          </v:shape>
        </w:pict>
      </w:r>
    </w:p>
    <w:p w14:paraId="096CE5E7" w14:textId="1D9D29F0" w:rsidR="00DF27D0" w:rsidRDefault="00DF27D0" w:rsidP="003A58DA">
      <w:pPr>
        <w:spacing w:line="480" w:lineRule="auto"/>
        <w:ind w:right="1400"/>
        <w:rPr>
          <w:rFonts w:ascii="Meiryo" w:hAnsi="Meiryo" w:cs="Meiryo"/>
          <w:b/>
          <w:bCs/>
          <w:kern w:val="0"/>
          <w:sz w:val="28"/>
          <w:szCs w:val="28"/>
        </w:rPr>
      </w:pPr>
    </w:p>
    <w:p w14:paraId="31BC7AFA" w14:textId="5A8DEB7B" w:rsidR="00695F96" w:rsidRDefault="00D973F3"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7216" behindDoc="1" locked="0" layoutInCell="1" allowOverlap="1" wp14:anchorId="45571AE6" wp14:editId="64B2A1C0">
            <wp:simplePos x="0" y="0"/>
            <wp:positionH relativeFrom="column">
              <wp:posOffset>5546090</wp:posOffset>
            </wp:positionH>
            <wp:positionV relativeFrom="paragraph">
              <wp:posOffset>297180</wp:posOffset>
            </wp:positionV>
            <wp:extent cx="1000125" cy="333375"/>
            <wp:effectExtent l="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000125" cy="333375"/>
                    </a:xfrm>
                    <a:prstGeom prst="rect">
                      <a:avLst/>
                    </a:prstGeom>
                  </pic:spPr>
                </pic:pic>
              </a:graphicData>
            </a:graphic>
            <wp14:sizeRelV relativeFrom="margin">
              <wp14:pctHeight>0</wp14:pctHeight>
            </wp14:sizeRelV>
          </wp:anchor>
        </w:drawing>
      </w:r>
      <w:r w:rsidR="00A9007A">
        <w:rPr>
          <w:rFonts w:ascii="Meiryo" w:hAnsi="Meiryo" w:cs="Meiryo"/>
          <w:b/>
          <w:bCs/>
          <w:noProof/>
          <w:kern w:val="0"/>
          <w:sz w:val="28"/>
          <w:szCs w:val="28"/>
        </w:rPr>
        <w:pict w14:anchorId="24D4034A">
          <v:shape id="_x0000_s1027" type="#_x0000_t202" style="position:absolute;left:0;text-align:left;margin-left:1.4pt;margin-top:.8pt;width:433.05pt;height:42.75pt;z-index:251661312;mso-position-horizontal-relative:text;mso-position-vertical-relative:text;mso-width-relative:margin;mso-height-relative:margin" fillcolor="#002060" strokecolor="black [3213]" strokeweight="1.5pt">
            <v:textbox style="mso-next-textbox:#_x0000_s1027">
              <w:txbxContent>
                <w:p w14:paraId="3E42D0AF" w14:textId="77777777" w:rsidR="00695F96" w:rsidRPr="009E702B" w:rsidRDefault="00C37C0A" w:rsidP="00DF27D0">
                  <w:pPr>
                    <w:autoSpaceDE w:val="0"/>
                    <w:autoSpaceDN w:val="0"/>
                    <w:adjustRightInd w:val="0"/>
                    <w:jc w:val="left"/>
                    <w:rPr>
                      <w:rFonts w:ascii="Arial" w:eastAsia="Meiryo" w:hAnsi="Arial" w:cs="Arial"/>
                      <w:b/>
                      <w:color w:val="FFFFFF" w:themeColor="background1"/>
                      <w:sz w:val="18"/>
                      <w:szCs w:val="18"/>
                    </w:rPr>
                  </w:pP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 xml:space="preserve">echnical literature is available at: </w:t>
                  </w:r>
                  <w:hyperlink r:id="rId8" w:history="1">
                    <w:r w:rsidRPr="009E702B">
                      <w:rPr>
                        <w:rStyle w:val="ac"/>
                        <w:rFonts w:ascii="Arial" w:eastAsia="GeorgiaPro-CondSemiBold" w:hAnsi="Arial" w:cs="Arial"/>
                        <w:b/>
                        <w:bCs/>
                        <w:color w:val="FFFFFF" w:themeColor="background1"/>
                        <w:kern w:val="0"/>
                        <w:sz w:val="18"/>
                        <w:szCs w:val="18"/>
                      </w:rPr>
                      <w:t>www.mesgenbio.com</w:t>
                    </w:r>
                  </w:hyperlink>
                  <w:r w:rsidR="00DF27D0" w:rsidRPr="009E702B">
                    <w:rPr>
                      <w:rFonts w:ascii="Arial" w:eastAsia="GeorgiaPro-CondSemiBold" w:hAnsi="Arial" w:cs="Arial"/>
                      <w:b/>
                      <w:bCs/>
                      <w:color w:val="FFFFFF" w:themeColor="background1"/>
                      <w:kern w:val="0"/>
                      <w:sz w:val="18"/>
                      <w:szCs w:val="18"/>
                    </w:rPr>
                    <w:t xml:space="preserve">.  E-mail </w:t>
                  </w:r>
                  <w:proofErr w:type="spellStart"/>
                  <w:r w:rsidR="00DF27D0" w:rsidRPr="009E702B">
                    <w:rPr>
                      <w:rFonts w:ascii="Arial" w:eastAsia="GeorgiaPro-CondSemiBold" w:hAnsi="Arial" w:cs="Arial"/>
                      <w:b/>
                      <w:bCs/>
                      <w:color w:val="FFFFFF" w:themeColor="background1"/>
                      <w:kern w:val="0"/>
                      <w:sz w:val="18"/>
                      <w:szCs w:val="18"/>
                    </w:rPr>
                    <w:t>MesGen</w:t>
                  </w:r>
                  <w:proofErr w:type="spellEnd"/>
                  <w:r w:rsidR="00DF27D0" w:rsidRPr="009E702B">
                    <w:rPr>
                      <w:rFonts w:ascii="Arial" w:eastAsia="GeorgiaPro-CondSemiBold" w:hAnsi="Arial" w:cs="Arial"/>
                      <w:b/>
                      <w:bCs/>
                      <w:color w:val="FFFFFF" w:themeColor="background1"/>
                      <w:kern w:val="0"/>
                      <w:sz w:val="18"/>
                      <w:szCs w:val="18"/>
                    </w:rPr>
                    <w:t xml:space="preserve"> Technical Services if you have questions on use of this system: </w:t>
                  </w: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ech@mesgenbio.com</w:t>
                  </w:r>
                </w:p>
              </w:txbxContent>
            </v:textbox>
          </v:shape>
        </w:pict>
      </w:r>
    </w:p>
    <w:p w14:paraId="32F5E7AA" w14:textId="2A4956A6" w:rsidR="00A9007A" w:rsidRDefault="00A9007A" w:rsidP="00A9007A">
      <w:pPr>
        <w:pStyle w:val="Default"/>
        <w:spacing w:line="300" w:lineRule="exact"/>
        <w:rPr>
          <w:rFonts w:eastAsia="Meiryo"/>
          <w:b/>
          <w:bCs/>
          <w:color w:val="000000" w:themeColor="text1"/>
          <w:sz w:val="18"/>
          <w:szCs w:val="18"/>
        </w:rPr>
      </w:pPr>
    </w:p>
    <w:p w14:paraId="603F0E3C" w14:textId="07D0CF88" w:rsidR="00A9007A" w:rsidRPr="00A9007A" w:rsidRDefault="00404D1E" w:rsidP="00A9007A">
      <w:pPr>
        <w:pStyle w:val="Default"/>
        <w:spacing w:line="300" w:lineRule="exact"/>
        <w:rPr>
          <w:rFonts w:eastAsia="Meiryo"/>
          <w:color w:val="000000" w:themeColor="text1"/>
          <w:sz w:val="18"/>
          <w:szCs w:val="18"/>
        </w:rPr>
      </w:pPr>
      <w:r w:rsidRPr="00A9007A">
        <w:rPr>
          <w:rFonts w:eastAsia="Meiryo"/>
          <w:b/>
          <w:bCs/>
          <w:color w:val="000000" w:themeColor="text1"/>
          <w:sz w:val="18"/>
          <w:szCs w:val="18"/>
        </w:rPr>
        <w:t xml:space="preserve">Catalog </w:t>
      </w:r>
      <w:proofErr w:type="gramStart"/>
      <w:r w:rsidRPr="00A9007A">
        <w:rPr>
          <w:rFonts w:eastAsia="Meiryo"/>
          <w:b/>
          <w:bCs/>
          <w:color w:val="000000" w:themeColor="text1"/>
          <w:sz w:val="18"/>
          <w:szCs w:val="18"/>
        </w:rPr>
        <w:t>Number :</w:t>
      </w:r>
      <w:proofErr w:type="gramEnd"/>
      <w:r w:rsidR="002D0290" w:rsidRPr="00A9007A">
        <w:rPr>
          <w:rFonts w:eastAsia="Meiryo"/>
          <w:b/>
          <w:bCs/>
          <w:color w:val="000000" w:themeColor="text1"/>
          <w:sz w:val="18"/>
          <w:szCs w:val="18"/>
        </w:rPr>
        <w:t xml:space="preserve"> </w:t>
      </w:r>
      <w:r w:rsidR="005E2D9E" w:rsidRPr="00A9007A">
        <w:rPr>
          <w:rFonts w:eastAsia="Meiryo"/>
          <w:bCs/>
          <w:color w:val="000000" w:themeColor="text1"/>
          <w:sz w:val="18"/>
          <w:szCs w:val="18"/>
        </w:rPr>
        <w:t>M</w:t>
      </w:r>
      <w:r w:rsidR="00D973F3">
        <w:rPr>
          <w:rFonts w:eastAsia="Meiryo"/>
          <w:bCs/>
          <w:color w:val="000000" w:themeColor="text1"/>
          <w:sz w:val="18"/>
          <w:szCs w:val="18"/>
        </w:rPr>
        <w:t>TP2500</w:t>
      </w:r>
      <w:r w:rsidR="002D0290" w:rsidRPr="00A9007A">
        <w:rPr>
          <w:rFonts w:eastAsia="Meiryo"/>
          <w:b/>
          <w:bCs/>
          <w:color w:val="000000" w:themeColor="text1"/>
          <w:sz w:val="18"/>
          <w:szCs w:val="18"/>
        </w:rPr>
        <w:t xml:space="preserve">  </w:t>
      </w:r>
      <w:r w:rsidR="00CD6CD3" w:rsidRPr="00A9007A">
        <w:rPr>
          <w:rFonts w:eastAsia="Meiryo"/>
          <w:b/>
          <w:bCs/>
          <w:color w:val="000000" w:themeColor="text1"/>
          <w:sz w:val="18"/>
          <w:szCs w:val="18"/>
        </w:rPr>
        <w:t xml:space="preserve">                                         </w:t>
      </w:r>
      <w:r w:rsidR="00B25625" w:rsidRPr="00A9007A">
        <w:rPr>
          <w:rFonts w:eastAsia="Meiryo"/>
          <w:b/>
          <w:bCs/>
          <w:color w:val="000000" w:themeColor="text1"/>
          <w:sz w:val="18"/>
          <w:szCs w:val="18"/>
        </w:rPr>
        <w:t xml:space="preserve"> </w:t>
      </w:r>
      <w:r w:rsidR="00CD6CD3" w:rsidRPr="00A9007A">
        <w:rPr>
          <w:rFonts w:eastAsia="Meiryo"/>
          <w:b/>
          <w:bCs/>
          <w:color w:val="000000" w:themeColor="text1"/>
          <w:sz w:val="18"/>
          <w:szCs w:val="18"/>
        </w:rPr>
        <w:t xml:space="preserve"> </w:t>
      </w:r>
      <w:r w:rsidR="005E2D9E" w:rsidRPr="00A9007A">
        <w:rPr>
          <w:rFonts w:eastAsia="Meiryo"/>
          <w:b/>
          <w:bCs/>
          <w:color w:val="000000" w:themeColor="text1"/>
          <w:sz w:val="18"/>
          <w:szCs w:val="18"/>
        </w:rPr>
        <w:t xml:space="preserve">   </w:t>
      </w:r>
      <w:r w:rsidR="00C63682" w:rsidRPr="00A9007A">
        <w:rPr>
          <w:rFonts w:eastAsia="Meiryo"/>
          <w:b/>
          <w:bCs/>
          <w:color w:val="000000" w:themeColor="text1"/>
          <w:sz w:val="18"/>
          <w:szCs w:val="18"/>
        </w:rPr>
        <w:t xml:space="preserve">          </w:t>
      </w:r>
      <w:r w:rsidR="00F921AF" w:rsidRPr="00A9007A">
        <w:rPr>
          <w:b/>
          <w:bCs/>
          <w:color w:val="000000" w:themeColor="text1"/>
          <w:sz w:val="18"/>
          <w:szCs w:val="18"/>
        </w:rPr>
        <w:t xml:space="preserve">  </w:t>
      </w:r>
      <w:r w:rsidR="00C63682" w:rsidRPr="00A9007A">
        <w:rPr>
          <w:rFonts w:eastAsia="Meiryo"/>
          <w:b/>
          <w:bCs/>
          <w:color w:val="000000" w:themeColor="text1"/>
          <w:sz w:val="18"/>
          <w:szCs w:val="18"/>
        </w:rPr>
        <w:t xml:space="preserve"> </w:t>
      </w:r>
      <w:r w:rsidR="005C71DB" w:rsidRPr="00A9007A">
        <w:rPr>
          <w:rFonts w:eastAsia="Meiryo"/>
          <w:b/>
          <w:bCs/>
          <w:color w:val="000000" w:themeColor="text1"/>
          <w:sz w:val="18"/>
          <w:szCs w:val="18"/>
        </w:rPr>
        <w:t xml:space="preserve">   </w:t>
      </w:r>
      <w:r w:rsidR="00A9007A" w:rsidRPr="00A9007A">
        <w:rPr>
          <w:rFonts w:eastAsia="Meiryo"/>
          <w:b/>
          <w:bCs/>
          <w:color w:val="000000" w:themeColor="text1"/>
          <w:sz w:val="18"/>
          <w:szCs w:val="18"/>
        </w:rPr>
        <w:t xml:space="preserve">     </w:t>
      </w:r>
      <w:r w:rsidR="00CD6CD3" w:rsidRPr="00A9007A">
        <w:rPr>
          <w:rFonts w:eastAsia="Meiryo"/>
          <w:b/>
          <w:bCs/>
          <w:color w:val="000000" w:themeColor="text1"/>
          <w:sz w:val="18"/>
          <w:szCs w:val="18"/>
        </w:rPr>
        <w:t xml:space="preserve">Packaging Size : </w:t>
      </w:r>
      <w:r w:rsidR="005C71DB" w:rsidRPr="00A9007A">
        <w:rPr>
          <w:rFonts w:eastAsia="Meiryo"/>
          <w:color w:val="000000" w:themeColor="text1"/>
          <w:sz w:val="18"/>
          <w:szCs w:val="18"/>
        </w:rPr>
        <w:t>1g</w:t>
      </w:r>
    </w:p>
    <w:p w14:paraId="411FCD2F" w14:textId="7E15B4BC" w:rsidR="00A9007A" w:rsidRPr="00A9007A" w:rsidRDefault="00D973F3" w:rsidP="00A9007A">
      <w:pPr>
        <w:widowControl/>
        <w:shd w:val="clear" w:color="auto" w:fill="FFFFFF"/>
        <w:jc w:val="left"/>
        <w:rPr>
          <w:rFonts w:ascii="Arial" w:hAnsi="Arial" w:cs="Arial"/>
          <w:color w:val="000000"/>
          <w:kern w:val="0"/>
          <w:sz w:val="18"/>
          <w:szCs w:val="18"/>
          <w:shd w:val="clear" w:color="auto" w:fill="FFFFFF"/>
        </w:rPr>
      </w:pPr>
      <w:r w:rsidRPr="00D973F3">
        <w:rPr>
          <w:noProof/>
          <w:szCs w:val="21"/>
          <w:shd w:val="clear" w:color="auto" w:fill="FFFFFF"/>
        </w:rPr>
        <w:drawing>
          <wp:anchor distT="0" distB="0" distL="114300" distR="114300" simplePos="0" relativeHeight="251660288" behindDoc="0" locked="0" layoutInCell="1" allowOverlap="1" wp14:anchorId="014F5A8C" wp14:editId="7E7F51D6">
            <wp:simplePos x="0" y="0"/>
            <wp:positionH relativeFrom="column">
              <wp:posOffset>4688840</wp:posOffset>
            </wp:positionH>
            <wp:positionV relativeFrom="paragraph">
              <wp:posOffset>43815</wp:posOffset>
            </wp:positionV>
            <wp:extent cx="1790700" cy="12573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257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9007A" w:rsidRPr="00A9007A">
        <w:rPr>
          <w:rFonts w:ascii="Arial" w:hAnsi="Arial" w:cs="Arial"/>
          <w:b/>
          <w:bCs/>
          <w:color w:val="000000"/>
          <w:kern w:val="0"/>
          <w:sz w:val="18"/>
          <w:szCs w:val="18"/>
          <w:shd w:val="clear" w:color="auto" w:fill="FFFFFF"/>
        </w:rPr>
        <w:t>CAS</w:t>
      </w:r>
      <w:r w:rsidR="00A9007A" w:rsidRPr="00A9007A">
        <w:rPr>
          <w:rFonts w:ascii="Arial" w:hAnsi="Arial" w:cs="Arial"/>
          <w:b/>
          <w:bCs/>
          <w:color w:val="000000"/>
          <w:kern w:val="0"/>
          <w:sz w:val="18"/>
          <w:szCs w:val="18"/>
          <w:shd w:val="clear" w:color="auto" w:fill="FFFFFF"/>
        </w:rPr>
        <w:t xml:space="preserve"> </w:t>
      </w:r>
      <w:r w:rsidR="00A9007A" w:rsidRPr="00A9007A">
        <w:rPr>
          <w:rFonts w:ascii="Arial" w:hAnsi="Arial" w:cs="Arial"/>
          <w:b/>
          <w:bCs/>
          <w:color w:val="000000"/>
          <w:kern w:val="0"/>
          <w:sz w:val="18"/>
          <w:szCs w:val="18"/>
          <w:shd w:val="clear" w:color="auto" w:fill="FFFFFF"/>
        </w:rPr>
        <w:t>:</w:t>
      </w:r>
      <w:proofErr w:type="gramEnd"/>
      <w:r w:rsidR="00A9007A" w:rsidRPr="00A9007A">
        <w:rPr>
          <w:rFonts w:ascii="Arial" w:hAnsi="Arial" w:cs="Arial"/>
          <w:b/>
          <w:bCs/>
          <w:color w:val="000000"/>
          <w:kern w:val="0"/>
          <w:sz w:val="18"/>
          <w:szCs w:val="18"/>
          <w:shd w:val="clear" w:color="auto" w:fill="FFFFFF"/>
        </w:rPr>
        <w:t> </w:t>
      </w:r>
      <w:r w:rsidR="00A9007A" w:rsidRPr="00A9007A">
        <w:rPr>
          <w:rFonts w:ascii="Arial" w:hAnsi="Arial" w:cs="Arial"/>
          <w:color w:val="000000"/>
          <w:kern w:val="0"/>
          <w:sz w:val="18"/>
          <w:szCs w:val="18"/>
          <w:shd w:val="clear" w:color="auto" w:fill="FFFFFF"/>
        </w:rPr>
        <w:t>9002-98-6, 26913-06-4</w:t>
      </w:r>
    </w:p>
    <w:p w14:paraId="51C07DCF" w14:textId="29C0686F" w:rsidR="00A9007A" w:rsidRDefault="00A9007A" w:rsidP="00A9007A">
      <w:pPr>
        <w:shd w:val="clear" w:color="auto" w:fill="FFFFFF"/>
        <w:rPr>
          <w:rFonts w:ascii="Arial" w:hAnsi="Arial" w:cs="Arial"/>
          <w:color w:val="000000"/>
          <w:kern w:val="0"/>
          <w:sz w:val="18"/>
          <w:szCs w:val="18"/>
          <w:shd w:val="clear" w:color="auto" w:fill="FFFFFF"/>
        </w:rPr>
      </w:pPr>
      <w:r w:rsidRPr="00A9007A">
        <w:rPr>
          <w:rFonts w:ascii="Arial" w:hAnsi="Arial" w:cs="Arial"/>
          <w:b/>
          <w:bCs/>
          <w:color w:val="000000"/>
          <w:kern w:val="0"/>
          <w:sz w:val="18"/>
          <w:szCs w:val="18"/>
          <w:shd w:val="clear" w:color="auto" w:fill="FFFFFF"/>
        </w:rPr>
        <w:t xml:space="preserve">Molecular </w:t>
      </w:r>
      <w:proofErr w:type="gramStart"/>
      <w:r w:rsidRPr="00A9007A">
        <w:rPr>
          <w:rFonts w:ascii="Arial" w:hAnsi="Arial" w:cs="Arial"/>
          <w:b/>
          <w:bCs/>
          <w:color w:val="000000"/>
          <w:kern w:val="0"/>
          <w:sz w:val="18"/>
          <w:szCs w:val="18"/>
          <w:shd w:val="clear" w:color="auto" w:fill="FFFFFF"/>
        </w:rPr>
        <w:t>Formula</w:t>
      </w:r>
      <w:r w:rsidRPr="00A9007A">
        <w:rPr>
          <w:rFonts w:ascii="Arial" w:hAnsi="Arial" w:cs="Arial"/>
          <w:b/>
          <w:bCs/>
          <w:color w:val="000000"/>
          <w:kern w:val="0"/>
          <w:sz w:val="18"/>
          <w:szCs w:val="18"/>
          <w:shd w:val="clear" w:color="auto" w:fill="FFFFFF"/>
        </w:rPr>
        <w:t xml:space="preserve"> </w:t>
      </w:r>
      <w:r w:rsidRPr="00A9007A">
        <w:rPr>
          <w:rFonts w:ascii="Arial" w:hAnsi="Arial" w:cs="Arial"/>
          <w:b/>
          <w:bCs/>
          <w:color w:val="000000"/>
          <w:kern w:val="0"/>
          <w:sz w:val="18"/>
          <w:szCs w:val="18"/>
          <w:shd w:val="clear" w:color="auto" w:fill="FFFFFF"/>
        </w:rPr>
        <w:t>:</w:t>
      </w:r>
      <w:proofErr w:type="gramEnd"/>
      <w:r w:rsidRPr="00A9007A">
        <w:rPr>
          <w:rFonts w:ascii="Arial" w:hAnsi="Arial" w:cs="Arial"/>
          <w:b/>
          <w:bCs/>
          <w:color w:val="000000"/>
          <w:kern w:val="0"/>
          <w:sz w:val="18"/>
          <w:szCs w:val="18"/>
          <w:shd w:val="clear" w:color="auto" w:fill="FFFFFF"/>
        </w:rPr>
        <w:t> </w:t>
      </w:r>
      <w:r w:rsidRPr="00A9007A">
        <w:rPr>
          <w:rFonts w:ascii="Arial" w:hAnsi="Arial" w:cs="Arial"/>
          <w:color w:val="000000"/>
          <w:kern w:val="0"/>
          <w:sz w:val="18"/>
          <w:szCs w:val="18"/>
          <w:shd w:val="clear" w:color="auto" w:fill="FFFFFF"/>
        </w:rPr>
        <w:t>(CH2CH2NH)n</w:t>
      </w:r>
      <w:r w:rsidRPr="00A9007A">
        <w:rPr>
          <w:rFonts w:ascii="Arial" w:hAnsi="Arial" w:cs="Arial"/>
          <w:color w:val="000000"/>
          <w:kern w:val="0"/>
          <w:sz w:val="18"/>
          <w:szCs w:val="18"/>
          <w:shd w:val="clear" w:color="auto" w:fill="FFFFFF"/>
        </w:rPr>
        <w:t xml:space="preserve">         </w:t>
      </w:r>
    </w:p>
    <w:p w14:paraId="0CBFD698" w14:textId="1BD61F1B" w:rsidR="00A9007A" w:rsidRDefault="00A9007A" w:rsidP="00A9007A">
      <w:pPr>
        <w:shd w:val="clear" w:color="auto" w:fill="FFFFFF"/>
        <w:rPr>
          <w:rFonts w:ascii="Arial" w:hAnsi="Arial" w:cs="Arial"/>
          <w:color w:val="000000"/>
          <w:kern w:val="0"/>
          <w:sz w:val="18"/>
          <w:szCs w:val="18"/>
          <w:shd w:val="clear" w:color="auto" w:fill="FFFFFF"/>
        </w:rPr>
      </w:pPr>
      <w:r w:rsidRPr="00A9007A">
        <w:rPr>
          <w:rFonts w:ascii="Arial" w:hAnsi="Arial" w:cs="Arial"/>
          <w:b/>
          <w:bCs/>
          <w:color w:val="000000"/>
          <w:kern w:val="0"/>
          <w:sz w:val="18"/>
          <w:szCs w:val="18"/>
          <w:shd w:val="clear" w:color="auto" w:fill="FFFFFF"/>
        </w:rPr>
        <w:t xml:space="preserve">Molecular </w:t>
      </w:r>
      <w:proofErr w:type="gramStart"/>
      <w:r w:rsidRPr="00A9007A">
        <w:rPr>
          <w:rFonts w:ascii="Arial" w:hAnsi="Arial" w:cs="Arial"/>
          <w:b/>
          <w:bCs/>
          <w:color w:val="000000"/>
          <w:kern w:val="0"/>
          <w:sz w:val="18"/>
          <w:szCs w:val="18"/>
          <w:shd w:val="clear" w:color="auto" w:fill="FFFFFF"/>
        </w:rPr>
        <w:t>Weight</w:t>
      </w:r>
      <w:r w:rsidRPr="00A9007A">
        <w:rPr>
          <w:rFonts w:ascii="Arial" w:hAnsi="Arial" w:cs="Arial"/>
          <w:b/>
          <w:bCs/>
          <w:color w:val="000000"/>
          <w:kern w:val="0"/>
          <w:sz w:val="18"/>
          <w:szCs w:val="18"/>
          <w:shd w:val="clear" w:color="auto" w:fill="FFFFFF"/>
        </w:rPr>
        <w:t xml:space="preserve"> </w:t>
      </w:r>
      <w:r w:rsidRPr="00A9007A">
        <w:rPr>
          <w:rFonts w:ascii="Arial" w:hAnsi="Arial" w:cs="Arial"/>
          <w:b/>
          <w:bCs/>
          <w:color w:val="000000"/>
          <w:kern w:val="0"/>
          <w:sz w:val="18"/>
          <w:szCs w:val="18"/>
          <w:shd w:val="clear" w:color="auto" w:fill="FFFFFF"/>
        </w:rPr>
        <w:t>:</w:t>
      </w:r>
      <w:proofErr w:type="gramEnd"/>
      <w:r w:rsidRPr="00A9007A">
        <w:rPr>
          <w:rFonts w:ascii="Arial" w:hAnsi="Arial" w:cs="Arial"/>
          <w:b/>
          <w:bCs/>
          <w:color w:val="000000"/>
          <w:kern w:val="0"/>
          <w:sz w:val="18"/>
          <w:szCs w:val="18"/>
          <w:shd w:val="clear" w:color="auto" w:fill="FFFFFF"/>
        </w:rPr>
        <w:t> </w:t>
      </w:r>
      <w:r w:rsidRPr="00A9007A">
        <w:rPr>
          <w:rFonts w:ascii="Arial" w:hAnsi="Arial" w:cs="Arial"/>
          <w:color w:val="000000"/>
          <w:kern w:val="0"/>
          <w:sz w:val="18"/>
          <w:szCs w:val="18"/>
          <w:shd w:val="clear" w:color="auto" w:fill="FFFFFF"/>
        </w:rPr>
        <w:t>25,000</w:t>
      </w:r>
      <w:r w:rsidRPr="00A9007A">
        <w:rPr>
          <w:rFonts w:ascii="Arial" w:hAnsi="Arial" w:cs="Arial"/>
          <w:color w:val="000000"/>
          <w:kern w:val="0"/>
          <w:sz w:val="18"/>
          <w:szCs w:val="18"/>
          <w:shd w:val="clear" w:color="auto" w:fill="FFFFFF"/>
        </w:rPr>
        <w:t xml:space="preserve">           </w:t>
      </w:r>
    </w:p>
    <w:p w14:paraId="1DFDF782" w14:textId="60A7499C" w:rsidR="00A9007A" w:rsidRPr="00A9007A" w:rsidRDefault="00A9007A" w:rsidP="00A9007A">
      <w:pPr>
        <w:shd w:val="clear" w:color="auto" w:fill="FFFFFF"/>
        <w:rPr>
          <w:rFonts w:ascii="Arial" w:hAnsi="Arial" w:cs="Arial"/>
          <w:color w:val="000000"/>
          <w:kern w:val="0"/>
          <w:sz w:val="18"/>
          <w:szCs w:val="18"/>
          <w:shd w:val="clear" w:color="auto" w:fill="FFFFFF"/>
        </w:rPr>
      </w:pPr>
      <w:r w:rsidRPr="00A9007A">
        <w:rPr>
          <w:rFonts w:ascii="Arial" w:hAnsi="Arial" w:cs="Arial"/>
          <w:b/>
          <w:bCs/>
          <w:color w:val="000000"/>
          <w:kern w:val="0"/>
          <w:sz w:val="18"/>
          <w:szCs w:val="18"/>
          <w:shd w:val="clear" w:color="auto" w:fill="FFFFFF"/>
        </w:rPr>
        <w:t xml:space="preserve">Melting </w:t>
      </w:r>
      <w:proofErr w:type="gramStart"/>
      <w:r w:rsidRPr="00A9007A">
        <w:rPr>
          <w:rFonts w:ascii="Arial" w:hAnsi="Arial" w:cs="Arial"/>
          <w:b/>
          <w:bCs/>
          <w:color w:val="000000"/>
          <w:kern w:val="0"/>
          <w:sz w:val="18"/>
          <w:szCs w:val="18"/>
          <w:shd w:val="clear" w:color="auto" w:fill="FFFFFF"/>
        </w:rPr>
        <w:t>Point</w:t>
      </w:r>
      <w:r w:rsidRPr="00A9007A">
        <w:rPr>
          <w:rFonts w:ascii="Arial" w:hAnsi="Arial" w:cs="Arial"/>
          <w:b/>
          <w:bCs/>
          <w:color w:val="000000"/>
          <w:kern w:val="0"/>
          <w:sz w:val="18"/>
          <w:szCs w:val="18"/>
          <w:shd w:val="clear" w:color="auto" w:fill="FFFFFF"/>
        </w:rPr>
        <w:t xml:space="preserve"> </w:t>
      </w:r>
      <w:r w:rsidRPr="00A9007A">
        <w:rPr>
          <w:rFonts w:ascii="Arial" w:hAnsi="Arial" w:cs="Arial"/>
          <w:b/>
          <w:bCs/>
          <w:color w:val="000000"/>
          <w:kern w:val="0"/>
          <w:sz w:val="18"/>
          <w:szCs w:val="18"/>
          <w:shd w:val="clear" w:color="auto" w:fill="FFFFFF"/>
        </w:rPr>
        <w:t>:</w:t>
      </w:r>
      <w:proofErr w:type="gramEnd"/>
      <w:r w:rsidRPr="00A9007A">
        <w:rPr>
          <w:rFonts w:ascii="Arial" w:hAnsi="Arial" w:cs="Arial"/>
          <w:color w:val="000000"/>
          <w:kern w:val="0"/>
          <w:sz w:val="18"/>
          <w:szCs w:val="18"/>
          <w:shd w:val="clear" w:color="auto" w:fill="FFFFFF"/>
        </w:rPr>
        <w:t> 73-75º </w:t>
      </w:r>
    </w:p>
    <w:p w14:paraId="073A080F" w14:textId="77777777" w:rsidR="00A9007A" w:rsidRDefault="00A9007A" w:rsidP="00A9007A">
      <w:pPr>
        <w:shd w:val="clear" w:color="auto" w:fill="FFFFFF"/>
        <w:rPr>
          <w:rFonts w:ascii="Arial" w:hAnsi="Arial" w:cs="Arial"/>
          <w:color w:val="000000"/>
          <w:kern w:val="0"/>
          <w:sz w:val="18"/>
          <w:szCs w:val="18"/>
          <w:shd w:val="clear" w:color="auto" w:fill="FFFFFF"/>
        </w:rPr>
      </w:pPr>
      <w:r w:rsidRPr="00A9007A">
        <w:rPr>
          <w:rFonts w:ascii="Arial" w:hAnsi="Arial" w:cs="Arial"/>
          <w:b/>
          <w:bCs/>
          <w:color w:val="000000"/>
          <w:kern w:val="0"/>
          <w:sz w:val="18"/>
          <w:szCs w:val="18"/>
          <w:shd w:val="clear" w:color="auto" w:fill="FFFFFF"/>
        </w:rPr>
        <w:t xml:space="preserve">Soluble </w:t>
      </w:r>
      <w:proofErr w:type="gramStart"/>
      <w:r w:rsidRPr="00A9007A">
        <w:rPr>
          <w:rFonts w:ascii="Arial" w:hAnsi="Arial" w:cs="Arial"/>
          <w:b/>
          <w:bCs/>
          <w:color w:val="000000"/>
          <w:kern w:val="0"/>
          <w:sz w:val="18"/>
          <w:szCs w:val="18"/>
          <w:shd w:val="clear" w:color="auto" w:fill="FFFFFF"/>
        </w:rPr>
        <w:t>In</w:t>
      </w:r>
      <w:r w:rsidRPr="00A9007A">
        <w:rPr>
          <w:rFonts w:ascii="Arial" w:hAnsi="Arial" w:cs="Arial"/>
          <w:b/>
          <w:bCs/>
          <w:color w:val="000000"/>
          <w:kern w:val="0"/>
          <w:sz w:val="18"/>
          <w:szCs w:val="18"/>
          <w:shd w:val="clear" w:color="auto" w:fill="FFFFFF"/>
        </w:rPr>
        <w:t xml:space="preserve"> </w:t>
      </w:r>
      <w:r w:rsidRPr="00A9007A">
        <w:rPr>
          <w:rFonts w:ascii="Arial" w:hAnsi="Arial" w:cs="Arial"/>
          <w:b/>
          <w:bCs/>
          <w:color w:val="000000"/>
          <w:kern w:val="0"/>
          <w:sz w:val="18"/>
          <w:szCs w:val="18"/>
          <w:shd w:val="clear" w:color="auto" w:fill="FFFFFF"/>
        </w:rPr>
        <w:t>:</w:t>
      </w:r>
      <w:proofErr w:type="gramEnd"/>
      <w:r w:rsidRPr="00A9007A">
        <w:rPr>
          <w:rFonts w:ascii="Arial" w:hAnsi="Arial" w:cs="Arial"/>
          <w:color w:val="000000"/>
          <w:kern w:val="0"/>
          <w:sz w:val="18"/>
          <w:szCs w:val="18"/>
          <w:shd w:val="clear" w:color="auto" w:fill="FFFFFF"/>
        </w:rPr>
        <w:t> hot water, cold water at low pH, methanol, and ethanol.</w:t>
      </w:r>
      <w:r w:rsidRPr="00A9007A">
        <w:rPr>
          <w:rFonts w:ascii="Arial" w:hAnsi="Arial" w:cs="Arial"/>
          <w:color w:val="000000"/>
          <w:kern w:val="0"/>
          <w:sz w:val="18"/>
          <w:szCs w:val="18"/>
          <w:shd w:val="clear" w:color="auto" w:fill="FFFFFF"/>
        </w:rPr>
        <w:t xml:space="preserve">     </w:t>
      </w:r>
    </w:p>
    <w:p w14:paraId="16763621" w14:textId="36982E6E" w:rsidR="00A9007A" w:rsidRPr="00A9007A" w:rsidRDefault="00A9007A" w:rsidP="00A9007A">
      <w:pPr>
        <w:shd w:val="clear" w:color="auto" w:fill="FFFFFF"/>
        <w:rPr>
          <w:rFonts w:ascii="Arial" w:hAnsi="Arial" w:cs="Arial"/>
          <w:color w:val="000000"/>
          <w:kern w:val="0"/>
          <w:sz w:val="18"/>
          <w:szCs w:val="18"/>
          <w:shd w:val="clear" w:color="auto" w:fill="FFFFFF"/>
        </w:rPr>
      </w:pPr>
      <w:r w:rsidRPr="00A9007A">
        <w:rPr>
          <w:rFonts w:ascii="Arial" w:hAnsi="Arial" w:cs="Arial"/>
          <w:b/>
          <w:bCs/>
          <w:color w:val="000000"/>
          <w:kern w:val="0"/>
          <w:sz w:val="18"/>
          <w:szCs w:val="18"/>
          <w:shd w:val="clear" w:color="auto" w:fill="FFFFFF"/>
        </w:rPr>
        <w:t xml:space="preserve">Insoluble </w:t>
      </w:r>
      <w:proofErr w:type="gramStart"/>
      <w:r w:rsidRPr="00A9007A">
        <w:rPr>
          <w:rFonts w:ascii="Arial" w:hAnsi="Arial" w:cs="Arial"/>
          <w:b/>
          <w:bCs/>
          <w:color w:val="000000"/>
          <w:kern w:val="0"/>
          <w:sz w:val="18"/>
          <w:szCs w:val="18"/>
          <w:shd w:val="clear" w:color="auto" w:fill="FFFFFF"/>
        </w:rPr>
        <w:t>In</w:t>
      </w:r>
      <w:r w:rsidRPr="00A9007A">
        <w:rPr>
          <w:rFonts w:ascii="Arial" w:hAnsi="Arial" w:cs="Arial"/>
          <w:b/>
          <w:bCs/>
          <w:color w:val="000000"/>
          <w:kern w:val="0"/>
          <w:sz w:val="18"/>
          <w:szCs w:val="18"/>
          <w:shd w:val="clear" w:color="auto" w:fill="FFFFFF"/>
        </w:rPr>
        <w:t xml:space="preserve"> </w:t>
      </w:r>
      <w:r w:rsidRPr="00A9007A">
        <w:rPr>
          <w:rFonts w:ascii="Arial" w:hAnsi="Arial" w:cs="Arial"/>
          <w:b/>
          <w:bCs/>
          <w:color w:val="000000"/>
          <w:kern w:val="0"/>
          <w:sz w:val="18"/>
          <w:szCs w:val="18"/>
          <w:shd w:val="clear" w:color="auto" w:fill="FFFFFF"/>
        </w:rPr>
        <w:t>:</w:t>
      </w:r>
      <w:proofErr w:type="gramEnd"/>
      <w:r w:rsidRPr="00A9007A">
        <w:rPr>
          <w:rFonts w:ascii="Arial" w:hAnsi="Arial" w:cs="Arial"/>
          <w:b/>
          <w:bCs/>
          <w:color w:val="000000"/>
          <w:kern w:val="0"/>
          <w:sz w:val="18"/>
          <w:szCs w:val="18"/>
          <w:shd w:val="clear" w:color="auto" w:fill="FFFFFF"/>
        </w:rPr>
        <w:t> </w:t>
      </w:r>
      <w:r w:rsidRPr="00A9007A">
        <w:rPr>
          <w:rFonts w:ascii="Arial" w:hAnsi="Arial" w:cs="Arial"/>
          <w:color w:val="000000"/>
          <w:kern w:val="0"/>
          <w:sz w:val="18"/>
          <w:szCs w:val="18"/>
          <w:shd w:val="clear" w:color="auto" w:fill="FFFFFF"/>
        </w:rPr>
        <w:t>benzene, ethyl ether and acetone</w:t>
      </w:r>
    </w:p>
    <w:p w14:paraId="3A9856FE" w14:textId="61E1E917" w:rsidR="00A9007A" w:rsidRDefault="00A9007A" w:rsidP="00A9007A">
      <w:pPr>
        <w:pStyle w:val="Default"/>
        <w:spacing w:line="300" w:lineRule="exact"/>
        <w:rPr>
          <w:color w:val="000000" w:themeColor="text1"/>
          <w:sz w:val="21"/>
          <w:szCs w:val="21"/>
          <w:shd w:val="clear" w:color="auto" w:fill="FFFFFF"/>
        </w:rPr>
      </w:pPr>
    </w:p>
    <w:p w14:paraId="5B902288" w14:textId="7D8F63BE" w:rsidR="00D973F3" w:rsidRPr="00D973F3" w:rsidRDefault="00D973F3" w:rsidP="00D973F3">
      <w:pPr>
        <w:pStyle w:val="Default"/>
        <w:spacing w:line="300" w:lineRule="exact"/>
        <w:rPr>
          <w:rFonts w:eastAsia="HGF5_CNKI"/>
          <w:b/>
          <w:bCs/>
          <w:color w:val="000000" w:themeColor="text1"/>
          <w:shd w:val="clear" w:color="auto" w:fill="FFFFFF"/>
        </w:rPr>
      </w:pPr>
      <w:r w:rsidRPr="00D973F3">
        <w:rPr>
          <w:rFonts w:eastAsia="HGF5_CNKI"/>
          <w:b/>
          <w:bCs/>
          <w:color w:val="000000" w:themeColor="text1"/>
          <w:shd w:val="clear" w:color="auto" w:fill="FFFFFF"/>
        </w:rPr>
        <w:t>D</w:t>
      </w:r>
      <w:r w:rsidRPr="00D973F3">
        <w:rPr>
          <w:rFonts w:eastAsia="HGF5_CNKI"/>
          <w:b/>
          <w:bCs/>
          <w:color w:val="000000" w:themeColor="text1"/>
          <w:shd w:val="clear" w:color="auto" w:fill="FFFFFF"/>
        </w:rPr>
        <w:t>escription</w:t>
      </w:r>
    </w:p>
    <w:p w14:paraId="438994A5" w14:textId="77777777" w:rsidR="00D973F3" w:rsidRPr="00D973F3" w:rsidRDefault="00D973F3" w:rsidP="00D973F3">
      <w:pPr>
        <w:pStyle w:val="Default"/>
        <w:spacing w:line="300" w:lineRule="exact"/>
        <w:rPr>
          <w:rFonts w:eastAsia="HGF5_CNKI"/>
          <w:color w:val="000000" w:themeColor="text1"/>
          <w:sz w:val="18"/>
          <w:szCs w:val="18"/>
        </w:rPr>
      </w:pPr>
      <w:r w:rsidRPr="00D973F3">
        <w:rPr>
          <w:rFonts w:eastAsia="HGF5_CNKI"/>
          <w:color w:val="000000" w:themeColor="text1"/>
          <w:sz w:val="18"/>
          <w:szCs w:val="18"/>
        </w:rPr>
        <w:t>PEI 25K is a powerful, trusted, and cost-effective transient transfection reagent. In HEK293 and CHO expression systems, PEI offers consistently high gene expression on a wide scale (96 well plates up to 100 L bioreactors). Relative to most other options, using PEI to prepare transfection reagents in-house can offer as much as a 40% reduction in total transfection costs.</w:t>
      </w:r>
    </w:p>
    <w:p w14:paraId="480CA5C7" w14:textId="77777777" w:rsidR="00D973F3" w:rsidRPr="00D973F3" w:rsidRDefault="00D973F3" w:rsidP="00A9007A">
      <w:pPr>
        <w:pStyle w:val="Default"/>
        <w:spacing w:line="300" w:lineRule="exact"/>
        <w:rPr>
          <w:rFonts w:hint="eastAsia"/>
          <w:color w:val="000000" w:themeColor="text1"/>
          <w:sz w:val="21"/>
          <w:szCs w:val="21"/>
          <w:shd w:val="clear" w:color="auto" w:fill="FFFFFF"/>
        </w:rPr>
      </w:pPr>
    </w:p>
    <w:p w14:paraId="5A6F6DBB" w14:textId="45FA0441" w:rsidR="00D973F3" w:rsidRPr="00D973F3" w:rsidRDefault="00D973F3" w:rsidP="00D973F3">
      <w:pPr>
        <w:pStyle w:val="Default"/>
        <w:spacing w:line="300" w:lineRule="exact"/>
        <w:rPr>
          <w:rFonts w:eastAsia="HGF5_CNKI"/>
          <w:b/>
          <w:bCs/>
          <w:color w:val="000000" w:themeColor="text1"/>
          <w:sz w:val="28"/>
          <w:szCs w:val="28"/>
          <w:shd w:val="clear" w:color="auto" w:fill="FFFFFF"/>
        </w:rPr>
      </w:pPr>
      <w:r w:rsidRPr="00D973F3">
        <w:rPr>
          <w:rFonts w:eastAsia="HGF5_CNKI"/>
          <w:b/>
          <w:bCs/>
          <w:color w:val="000000" w:themeColor="text1"/>
          <w:shd w:val="clear" w:color="auto" w:fill="FFFFFF"/>
        </w:rPr>
        <w:t>Transfection Reagent Preparation and Storage Recommendations</w:t>
      </w:r>
    </w:p>
    <w:p w14:paraId="1A8C0AD0" w14:textId="403412B3" w:rsidR="00D973F3" w:rsidRPr="00D973F3" w:rsidRDefault="00D973F3" w:rsidP="00D973F3">
      <w:pPr>
        <w:pStyle w:val="Default"/>
        <w:spacing w:line="440" w:lineRule="exact"/>
        <w:jc w:val="both"/>
        <w:rPr>
          <w:rFonts w:eastAsia="HGF5_CNKI"/>
          <w:color w:val="000000" w:themeColor="text1"/>
          <w:sz w:val="18"/>
          <w:szCs w:val="18"/>
          <w:shd w:val="clear" w:color="auto" w:fill="FFFFFF"/>
        </w:rPr>
      </w:pPr>
      <w:r w:rsidRPr="00D973F3">
        <w:rPr>
          <w:rFonts w:eastAsia="HGF5_CNKI"/>
          <w:color w:val="000000" w:themeColor="text1"/>
          <w:sz w:val="18"/>
          <w:szCs w:val="18"/>
        </w:rPr>
        <w:t>These guidelines are our recommendations based off research, testing, and customer feedback. There are alternative methods available, but we suggest following these recommendations for easy adoption and consistently high performance. These methods are adapted from Cold Spring Harbor Protocols [1], an excellent secondary resource for transient transfection literature.</w:t>
      </w:r>
    </w:p>
    <w:p w14:paraId="70217924" w14:textId="611AF790" w:rsidR="00A9007A" w:rsidRPr="00D973F3" w:rsidRDefault="00D973F3" w:rsidP="00D973F3">
      <w:pPr>
        <w:pStyle w:val="Default"/>
        <w:spacing w:line="440" w:lineRule="exact"/>
        <w:rPr>
          <w:b/>
          <w:bCs/>
          <w:color w:val="000000" w:themeColor="text1"/>
          <w:sz w:val="21"/>
          <w:szCs w:val="21"/>
          <w:shd w:val="clear" w:color="auto" w:fill="FFFFFF"/>
        </w:rPr>
      </w:pPr>
      <w:r>
        <w:rPr>
          <w:rFonts w:ascii="宋体" w:eastAsia="宋体" w:hAnsi="宋体" w:hint="eastAsia"/>
          <w:b/>
          <w:bCs/>
          <w:color w:val="000000" w:themeColor="text1"/>
          <w:sz w:val="21"/>
          <w:szCs w:val="21"/>
          <w:shd w:val="clear" w:color="auto" w:fill="FFFFFF"/>
        </w:rPr>
        <w:t>※</w:t>
      </w:r>
      <w:r>
        <w:rPr>
          <w:b/>
          <w:bCs/>
          <w:color w:val="000000" w:themeColor="text1"/>
          <w:sz w:val="21"/>
          <w:szCs w:val="21"/>
          <w:shd w:val="clear" w:color="auto" w:fill="FFFFFF"/>
        </w:rPr>
        <w:t xml:space="preserve">  </w:t>
      </w:r>
      <w:r w:rsidR="00A9007A" w:rsidRPr="00D973F3">
        <w:rPr>
          <w:b/>
          <w:bCs/>
          <w:color w:val="000000" w:themeColor="text1"/>
          <w:sz w:val="21"/>
          <w:szCs w:val="21"/>
          <w:shd w:val="clear" w:color="auto" w:fill="FFFFFF"/>
        </w:rPr>
        <w:t>Reagent Preparation (1 mg/mL) Materials</w:t>
      </w:r>
      <w:r w:rsidRPr="00D973F3">
        <w:rPr>
          <w:b/>
          <w:bCs/>
          <w:color w:val="000000" w:themeColor="text1"/>
          <w:sz w:val="21"/>
          <w:szCs w:val="21"/>
          <w:shd w:val="clear" w:color="auto" w:fill="FFFFFF"/>
        </w:rPr>
        <w:t xml:space="preserve"> </w:t>
      </w:r>
      <w:r w:rsidR="00A9007A" w:rsidRPr="00D973F3">
        <w:rPr>
          <w:b/>
          <w:bCs/>
          <w:color w:val="000000" w:themeColor="text1"/>
          <w:sz w:val="21"/>
          <w:szCs w:val="21"/>
          <w:shd w:val="clear" w:color="auto" w:fill="FFFFFF"/>
        </w:rPr>
        <w:t xml:space="preserve">: </w:t>
      </w:r>
    </w:p>
    <w:p w14:paraId="05F1FCC9" w14:textId="77777777" w:rsidR="00D973F3" w:rsidRDefault="00A9007A" w:rsidP="00D973F3">
      <w:pPr>
        <w:pStyle w:val="Default"/>
        <w:spacing w:line="440" w:lineRule="exact"/>
        <w:rPr>
          <w:color w:val="000000" w:themeColor="text1"/>
          <w:sz w:val="18"/>
          <w:szCs w:val="18"/>
          <w:shd w:val="clear" w:color="auto" w:fill="FFFFFF"/>
        </w:rPr>
      </w:pPr>
      <w:r w:rsidRPr="00D973F3">
        <w:rPr>
          <w:color w:val="000000" w:themeColor="text1"/>
          <w:sz w:val="18"/>
          <w:szCs w:val="18"/>
          <w:shd w:val="clear" w:color="auto" w:fill="FFFFFF"/>
        </w:rPr>
        <w:t xml:space="preserve">1. </w:t>
      </w:r>
      <w:r w:rsidR="00D973F3" w:rsidRPr="00D973F3">
        <w:rPr>
          <w:color w:val="000000" w:themeColor="text1"/>
          <w:sz w:val="18"/>
          <w:szCs w:val="18"/>
          <w:shd w:val="clear" w:color="auto" w:fill="FFFFFF"/>
        </w:rPr>
        <w:t xml:space="preserve"> </w:t>
      </w:r>
      <w:r w:rsidRPr="00D973F3">
        <w:rPr>
          <w:color w:val="000000" w:themeColor="text1"/>
          <w:sz w:val="18"/>
          <w:szCs w:val="18"/>
          <w:shd w:val="clear" w:color="auto" w:fill="FFFFFF"/>
        </w:rPr>
        <w:t>1g PEI 25K (</w:t>
      </w:r>
      <w:proofErr w:type="spellStart"/>
      <w:r w:rsidR="00D973F3" w:rsidRPr="00D973F3">
        <w:rPr>
          <w:color w:val="000000" w:themeColor="text1"/>
          <w:sz w:val="18"/>
          <w:szCs w:val="18"/>
          <w:shd w:val="clear" w:color="auto" w:fill="FFFFFF"/>
        </w:rPr>
        <w:t>MesGen</w:t>
      </w:r>
      <w:proofErr w:type="spellEnd"/>
      <w:r w:rsidRPr="00D973F3">
        <w:rPr>
          <w:color w:val="000000" w:themeColor="text1"/>
          <w:sz w:val="18"/>
          <w:szCs w:val="18"/>
          <w:shd w:val="clear" w:color="auto" w:fill="FFFFFF"/>
        </w:rPr>
        <w:t xml:space="preserve"> Catalog# </w:t>
      </w:r>
      <w:r w:rsidR="00D973F3" w:rsidRPr="00D973F3">
        <w:rPr>
          <w:color w:val="000000" w:themeColor="text1"/>
          <w:sz w:val="18"/>
          <w:szCs w:val="18"/>
          <w:shd w:val="clear" w:color="auto" w:fill="FFFFFF"/>
        </w:rPr>
        <w:t>MTP2500</w:t>
      </w:r>
      <w:r w:rsidRPr="00D973F3">
        <w:rPr>
          <w:color w:val="000000" w:themeColor="text1"/>
          <w:sz w:val="18"/>
          <w:szCs w:val="18"/>
          <w:shd w:val="clear" w:color="auto" w:fill="FFFFFF"/>
        </w:rPr>
        <w:t xml:space="preserve">). </w:t>
      </w:r>
    </w:p>
    <w:p w14:paraId="4027E02B" w14:textId="23BC32B5" w:rsidR="00A9007A" w:rsidRPr="00D973F3" w:rsidRDefault="00A9007A" w:rsidP="00D973F3">
      <w:pPr>
        <w:pStyle w:val="Default"/>
        <w:spacing w:line="440" w:lineRule="exact"/>
        <w:rPr>
          <w:color w:val="000000" w:themeColor="text1"/>
          <w:sz w:val="18"/>
          <w:szCs w:val="18"/>
          <w:shd w:val="clear" w:color="auto" w:fill="FFFFFF"/>
        </w:rPr>
      </w:pPr>
      <w:r w:rsidRPr="00D973F3">
        <w:rPr>
          <w:color w:val="000000" w:themeColor="text1"/>
          <w:sz w:val="18"/>
          <w:szCs w:val="18"/>
          <w:shd w:val="clear" w:color="auto" w:fill="FFFFFF"/>
        </w:rPr>
        <w:t xml:space="preserve">2. </w:t>
      </w:r>
      <w:r w:rsidR="00D973F3" w:rsidRPr="00D973F3">
        <w:rPr>
          <w:color w:val="000000" w:themeColor="text1"/>
          <w:sz w:val="18"/>
          <w:szCs w:val="18"/>
          <w:shd w:val="clear" w:color="auto" w:fill="FFFFFF"/>
        </w:rPr>
        <w:t xml:space="preserve"> </w:t>
      </w:r>
      <w:r w:rsidRPr="00D973F3">
        <w:rPr>
          <w:color w:val="000000" w:themeColor="text1"/>
          <w:sz w:val="18"/>
          <w:szCs w:val="18"/>
          <w:shd w:val="clear" w:color="auto" w:fill="FFFFFF"/>
        </w:rPr>
        <w:t xml:space="preserve">1L Milli-Q® water, water for injection (WFI), or comparable biological-grade water </w:t>
      </w:r>
    </w:p>
    <w:p w14:paraId="3D030A46" w14:textId="6DD37170" w:rsidR="00A9007A" w:rsidRPr="00D973F3" w:rsidRDefault="00A9007A" w:rsidP="00D973F3">
      <w:pPr>
        <w:pStyle w:val="Default"/>
        <w:spacing w:line="440" w:lineRule="exact"/>
        <w:rPr>
          <w:color w:val="000000" w:themeColor="text1"/>
          <w:sz w:val="18"/>
          <w:szCs w:val="18"/>
          <w:shd w:val="clear" w:color="auto" w:fill="FFFFFF"/>
        </w:rPr>
      </w:pPr>
      <w:r w:rsidRPr="00D973F3">
        <w:rPr>
          <w:color w:val="000000" w:themeColor="text1"/>
          <w:sz w:val="18"/>
          <w:szCs w:val="18"/>
          <w:shd w:val="clear" w:color="auto" w:fill="FFFFFF"/>
        </w:rPr>
        <w:t>3.</w:t>
      </w:r>
      <w:r w:rsidR="00D973F3" w:rsidRPr="00D973F3">
        <w:rPr>
          <w:color w:val="000000" w:themeColor="text1"/>
          <w:sz w:val="18"/>
          <w:szCs w:val="18"/>
          <w:shd w:val="clear" w:color="auto" w:fill="FFFFFF"/>
        </w:rPr>
        <w:t xml:space="preserve"> </w:t>
      </w:r>
      <w:r w:rsidRPr="00D973F3">
        <w:rPr>
          <w:color w:val="000000" w:themeColor="text1"/>
          <w:sz w:val="18"/>
          <w:szCs w:val="18"/>
          <w:shd w:val="clear" w:color="auto" w:fill="FFFFFF"/>
        </w:rPr>
        <w:t xml:space="preserve"> 12 M Hydrochloric Acid (HCl) </w:t>
      </w:r>
    </w:p>
    <w:p w14:paraId="04B3C414" w14:textId="63B3D06B" w:rsidR="00A9007A" w:rsidRPr="00D973F3" w:rsidRDefault="00A9007A" w:rsidP="00D973F3">
      <w:pPr>
        <w:pStyle w:val="Default"/>
        <w:spacing w:line="440" w:lineRule="exact"/>
        <w:rPr>
          <w:color w:val="000000" w:themeColor="text1"/>
          <w:sz w:val="18"/>
          <w:szCs w:val="18"/>
          <w:shd w:val="clear" w:color="auto" w:fill="FFFFFF"/>
        </w:rPr>
      </w:pPr>
      <w:r w:rsidRPr="00D973F3">
        <w:rPr>
          <w:color w:val="000000" w:themeColor="text1"/>
          <w:sz w:val="18"/>
          <w:szCs w:val="18"/>
          <w:shd w:val="clear" w:color="auto" w:fill="FFFFFF"/>
        </w:rPr>
        <w:t>4.</w:t>
      </w:r>
      <w:r w:rsidR="00D973F3" w:rsidRPr="00D973F3">
        <w:rPr>
          <w:color w:val="000000" w:themeColor="text1"/>
          <w:sz w:val="18"/>
          <w:szCs w:val="18"/>
          <w:shd w:val="clear" w:color="auto" w:fill="FFFFFF"/>
        </w:rPr>
        <w:t xml:space="preserve"> </w:t>
      </w:r>
      <w:r w:rsidRPr="00D973F3">
        <w:rPr>
          <w:color w:val="000000" w:themeColor="text1"/>
          <w:sz w:val="18"/>
          <w:szCs w:val="18"/>
          <w:shd w:val="clear" w:color="auto" w:fill="FFFFFF"/>
        </w:rPr>
        <w:t xml:space="preserve"> 10 M Sodium Hydroxide (NaOH) </w:t>
      </w:r>
    </w:p>
    <w:p w14:paraId="6A94A803" w14:textId="044F8718" w:rsidR="00A9007A" w:rsidRPr="00D973F3" w:rsidRDefault="00A9007A" w:rsidP="00D973F3">
      <w:pPr>
        <w:pStyle w:val="Default"/>
        <w:spacing w:line="440" w:lineRule="exact"/>
        <w:rPr>
          <w:color w:val="000000" w:themeColor="text1"/>
          <w:sz w:val="18"/>
          <w:szCs w:val="18"/>
          <w:shd w:val="clear" w:color="auto" w:fill="FFFFFF"/>
        </w:rPr>
      </w:pPr>
      <w:r w:rsidRPr="00D973F3">
        <w:rPr>
          <w:color w:val="000000" w:themeColor="text1"/>
          <w:sz w:val="18"/>
          <w:szCs w:val="18"/>
          <w:shd w:val="clear" w:color="auto" w:fill="FFFFFF"/>
        </w:rPr>
        <w:t xml:space="preserve">5. </w:t>
      </w:r>
      <w:r w:rsidR="00D973F3" w:rsidRPr="00D973F3">
        <w:rPr>
          <w:color w:val="000000" w:themeColor="text1"/>
          <w:sz w:val="18"/>
          <w:szCs w:val="18"/>
          <w:shd w:val="clear" w:color="auto" w:fill="FFFFFF"/>
        </w:rPr>
        <w:t xml:space="preserve"> </w:t>
      </w:r>
      <w:r w:rsidRPr="00D973F3">
        <w:rPr>
          <w:color w:val="000000" w:themeColor="text1"/>
          <w:sz w:val="18"/>
          <w:szCs w:val="18"/>
          <w:shd w:val="clear" w:color="auto" w:fill="FFFFFF"/>
        </w:rPr>
        <w:t xml:space="preserve">Disposable 0.1-0.2µm PES vacuum sterile-filter. </w:t>
      </w:r>
    </w:p>
    <w:p w14:paraId="2FD07757" w14:textId="79FE5E9C" w:rsidR="00A9007A" w:rsidRPr="00D973F3" w:rsidRDefault="00A9007A" w:rsidP="00D973F3">
      <w:pPr>
        <w:pStyle w:val="Default"/>
        <w:spacing w:afterLines="50" w:after="156" w:line="440" w:lineRule="exact"/>
        <w:rPr>
          <w:color w:val="000000" w:themeColor="text1"/>
          <w:sz w:val="18"/>
          <w:szCs w:val="18"/>
          <w:shd w:val="clear" w:color="auto" w:fill="FFFFFF"/>
        </w:rPr>
      </w:pPr>
      <w:r w:rsidRPr="00D973F3">
        <w:rPr>
          <w:color w:val="000000" w:themeColor="text1"/>
          <w:sz w:val="18"/>
          <w:szCs w:val="18"/>
          <w:shd w:val="clear" w:color="auto" w:fill="FFFFFF"/>
        </w:rPr>
        <w:t xml:space="preserve">6. </w:t>
      </w:r>
      <w:r w:rsidR="00D973F3" w:rsidRPr="00D973F3">
        <w:rPr>
          <w:color w:val="000000" w:themeColor="text1"/>
          <w:sz w:val="18"/>
          <w:szCs w:val="18"/>
          <w:shd w:val="clear" w:color="auto" w:fill="FFFFFF"/>
        </w:rPr>
        <w:t xml:space="preserve"> </w:t>
      </w:r>
      <w:r w:rsidRPr="00D973F3">
        <w:rPr>
          <w:color w:val="000000" w:themeColor="text1"/>
          <w:sz w:val="18"/>
          <w:szCs w:val="18"/>
          <w:shd w:val="clear" w:color="auto" w:fill="FFFFFF"/>
        </w:rPr>
        <w:t xml:space="preserve">Sterile HDPE or polypropylene storage vials for reagent aliquots. </w:t>
      </w:r>
    </w:p>
    <w:p w14:paraId="04EE220A" w14:textId="2184075B" w:rsidR="00A9007A" w:rsidRPr="00D973F3" w:rsidRDefault="00D973F3" w:rsidP="00D973F3">
      <w:pPr>
        <w:pStyle w:val="Default"/>
        <w:spacing w:line="440" w:lineRule="exact"/>
        <w:rPr>
          <w:b/>
          <w:bCs/>
          <w:color w:val="000000" w:themeColor="text1"/>
          <w:sz w:val="21"/>
          <w:szCs w:val="21"/>
          <w:shd w:val="clear" w:color="auto" w:fill="FFFFFF"/>
        </w:rPr>
      </w:pPr>
      <w:r>
        <w:rPr>
          <w:rFonts w:ascii="宋体" w:eastAsia="宋体" w:hAnsi="宋体" w:hint="eastAsia"/>
          <w:b/>
          <w:bCs/>
          <w:color w:val="000000" w:themeColor="text1"/>
          <w:sz w:val="21"/>
          <w:szCs w:val="21"/>
          <w:shd w:val="clear" w:color="auto" w:fill="FFFFFF"/>
        </w:rPr>
        <w:t>※</w:t>
      </w:r>
      <w:r>
        <w:rPr>
          <w:b/>
          <w:bCs/>
          <w:color w:val="000000" w:themeColor="text1"/>
          <w:sz w:val="21"/>
          <w:szCs w:val="21"/>
          <w:shd w:val="clear" w:color="auto" w:fill="FFFFFF"/>
        </w:rPr>
        <w:t xml:space="preserve"> </w:t>
      </w:r>
      <w:r>
        <w:rPr>
          <w:b/>
          <w:bCs/>
          <w:color w:val="000000" w:themeColor="text1"/>
          <w:sz w:val="21"/>
          <w:szCs w:val="21"/>
          <w:shd w:val="clear" w:color="auto" w:fill="FFFFFF"/>
        </w:rPr>
        <w:t xml:space="preserve"> </w:t>
      </w:r>
      <w:r w:rsidR="00A9007A" w:rsidRPr="00D973F3">
        <w:rPr>
          <w:b/>
          <w:bCs/>
          <w:color w:val="000000" w:themeColor="text1"/>
          <w:sz w:val="21"/>
          <w:szCs w:val="21"/>
          <w:shd w:val="clear" w:color="auto" w:fill="FFFFFF"/>
        </w:rPr>
        <w:t xml:space="preserve">Equipment </w:t>
      </w:r>
      <w:r>
        <w:rPr>
          <w:b/>
          <w:bCs/>
          <w:color w:val="000000" w:themeColor="text1"/>
          <w:sz w:val="21"/>
          <w:szCs w:val="21"/>
          <w:shd w:val="clear" w:color="auto" w:fill="FFFFFF"/>
        </w:rPr>
        <w:t xml:space="preserve">: </w:t>
      </w:r>
    </w:p>
    <w:p w14:paraId="0F2C85B4" w14:textId="44396B6D" w:rsidR="00A9007A" w:rsidRPr="00D973F3" w:rsidRDefault="00A9007A" w:rsidP="00D973F3">
      <w:pPr>
        <w:pStyle w:val="Default"/>
        <w:spacing w:line="440" w:lineRule="exact"/>
        <w:rPr>
          <w:color w:val="000000" w:themeColor="text1"/>
          <w:sz w:val="18"/>
          <w:szCs w:val="18"/>
          <w:shd w:val="clear" w:color="auto" w:fill="FFFFFF"/>
        </w:rPr>
      </w:pPr>
      <w:r w:rsidRPr="00D973F3">
        <w:rPr>
          <w:color w:val="000000" w:themeColor="text1"/>
          <w:sz w:val="18"/>
          <w:szCs w:val="18"/>
          <w:shd w:val="clear" w:color="auto" w:fill="FFFFFF"/>
        </w:rPr>
        <w:t xml:space="preserve">1. </w:t>
      </w:r>
      <w:r w:rsidR="00D973F3">
        <w:rPr>
          <w:color w:val="000000" w:themeColor="text1"/>
          <w:sz w:val="18"/>
          <w:szCs w:val="18"/>
          <w:shd w:val="clear" w:color="auto" w:fill="FFFFFF"/>
        </w:rPr>
        <w:t xml:space="preserve"> </w:t>
      </w:r>
      <w:r w:rsidRPr="00D973F3">
        <w:rPr>
          <w:color w:val="000000" w:themeColor="text1"/>
          <w:sz w:val="18"/>
          <w:szCs w:val="18"/>
          <w:shd w:val="clear" w:color="auto" w:fill="FFFFFF"/>
        </w:rPr>
        <w:t xml:space="preserve">1L glass beaker </w:t>
      </w:r>
      <w:r w:rsidR="00D973F3">
        <w:rPr>
          <w:rFonts w:hint="eastAsia"/>
          <w:color w:val="000000" w:themeColor="text1"/>
          <w:sz w:val="18"/>
          <w:szCs w:val="18"/>
          <w:shd w:val="clear" w:color="auto" w:fill="FFFFFF"/>
        </w:rPr>
        <w:t xml:space="preserve"> </w:t>
      </w:r>
      <w:r w:rsidR="00D973F3">
        <w:rPr>
          <w:color w:val="000000" w:themeColor="text1"/>
          <w:sz w:val="18"/>
          <w:szCs w:val="18"/>
          <w:shd w:val="clear" w:color="auto" w:fill="FFFFFF"/>
        </w:rPr>
        <w:t xml:space="preserve">                            </w:t>
      </w:r>
      <w:r w:rsidRPr="00D973F3">
        <w:rPr>
          <w:color w:val="000000" w:themeColor="text1"/>
          <w:sz w:val="18"/>
          <w:szCs w:val="18"/>
          <w:shd w:val="clear" w:color="auto" w:fill="FFFFFF"/>
        </w:rPr>
        <w:t xml:space="preserve">2. </w:t>
      </w:r>
      <w:r w:rsidR="00D973F3">
        <w:rPr>
          <w:color w:val="000000" w:themeColor="text1"/>
          <w:sz w:val="18"/>
          <w:szCs w:val="18"/>
          <w:shd w:val="clear" w:color="auto" w:fill="FFFFFF"/>
        </w:rPr>
        <w:t xml:space="preserve"> </w:t>
      </w:r>
      <w:r w:rsidRPr="00D973F3">
        <w:rPr>
          <w:color w:val="000000" w:themeColor="text1"/>
          <w:sz w:val="18"/>
          <w:szCs w:val="18"/>
          <w:shd w:val="clear" w:color="auto" w:fill="FFFFFF"/>
        </w:rPr>
        <w:t xml:space="preserve">1L glass graduated cylinder </w:t>
      </w:r>
    </w:p>
    <w:p w14:paraId="7A927D52" w14:textId="69DB0C69" w:rsidR="00A9007A" w:rsidRPr="00D973F3" w:rsidRDefault="00A9007A" w:rsidP="00D973F3">
      <w:pPr>
        <w:pStyle w:val="Default"/>
        <w:spacing w:line="440" w:lineRule="exact"/>
        <w:rPr>
          <w:color w:val="000000" w:themeColor="text1"/>
          <w:sz w:val="18"/>
          <w:szCs w:val="18"/>
          <w:shd w:val="clear" w:color="auto" w:fill="FFFFFF"/>
        </w:rPr>
      </w:pPr>
      <w:r w:rsidRPr="00D973F3">
        <w:rPr>
          <w:color w:val="000000" w:themeColor="text1"/>
          <w:sz w:val="18"/>
          <w:szCs w:val="18"/>
          <w:shd w:val="clear" w:color="auto" w:fill="FFFFFF"/>
        </w:rPr>
        <w:t xml:space="preserve">3. </w:t>
      </w:r>
      <w:r w:rsidR="00D973F3">
        <w:rPr>
          <w:color w:val="000000" w:themeColor="text1"/>
          <w:sz w:val="18"/>
          <w:szCs w:val="18"/>
          <w:shd w:val="clear" w:color="auto" w:fill="FFFFFF"/>
        </w:rPr>
        <w:t xml:space="preserve"> </w:t>
      </w:r>
      <w:r w:rsidRPr="00D973F3">
        <w:rPr>
          <w:color w:val="000000" w:themeColor="text1"/>
          <w:sz w:val="18"/>
          <w:szCs w:val="18"/>
          <w:shd w:val="clear" w:color="auto" w:fill="FFFFFF"/>
        </w:rPr>
        <w:t xml:space="preserve">Calibrated pH meter </w:t>
      </w:r>
      <w:r w:rsidR="00D973F3">
        <w:rPr>
          <w:rFonts w:hint="eastAsia"/>
          <w:color w:val="000000" w:themeColor="text1"/>
          <w:sz w:val="18"/>
          <w:szCs w:val="18"/>
          <w:shd w:val="clear" w:color="auto" w:fill="FFFFFF"/>
        </w:rPr>
        <w:t xml:space="preserve"> </w:t>
      </w:r>
      <w:r w:rsidR="00D973F3">
        <w:rPr>
          <w:color w:val="000000" w:themeColor="text1"/>
          <w:sz w:val="18"/>
          <w:szCs w:val="18"/>
          <w:shd w:val="clear" w:color="auto" w:fill="FFFFFF"/>
        </w:rPr>
        <w:t xml:space="preserve">                        </w:t>
      </w:r>
      <w:r w:rsidRPr="00D973F3">
        <w:rPr>
          <w:color w:val="000000" w:themeColor="text1"/>
          <w:sz w:val="18"/>
          <w:szCs w:val="18"/>
          <w:shd w:val="clear" w:color="auto" w:fill="FFFFFF"/>
        </w:rPr>
        <w:t>4.</w:t>
      </w:r>
      <w:r w:rsidR="00D973F3">
        <w:rPr>
          <w:color w:val="000000" w:themeColor="text1"/>
          <w:sz w:val="18"/>
          <w:szCs w:val="18"/>
          <w:shd w:val="clear" w:color="auto" w:fill="FFFFFF"/>
        </w:rPr>
        <w:t xml:space="preserve"> </w:t>
      </w:r>
      <w:r w:rsidRPr="00D973F3">
        <w:rPr>
          <w:color w:val="000000" w:themeColor="text1"/>
          <w:sz w:val="18"/>
          <w:szCs w:val="18"/>
          <w:shd w:val="clear" w:color="auto" w:fill="FFFFFF"/>
        </w:rPr>
        <w:t xml:space="preserve"> 2 x disposable 1mL plastic pipettes </w:t>
      </w:r>
    </w:p>
    <w:p w14:paraId="0D606764" w14:textId="7415897E" w:rsidR="00D973F3" w:rsidRDefault="00A9007A" w:rsidP="00D973F3">
      <w:pPr>
        <w:pStyle w:val="Default"/>
        <w:spacing w:line="440" w:lineRule="exact"/>
        <w:rPr>
          <w:color w:val="000000" w:themeColor="text1"/>
          <w:sz w:val="18"/>
          <w:szCs w:val="18"/>
          <w:shd w:val="clear" w:color="auto" w:fill="FFFFFF"/>
        </w:rPr>
      </w:pPr>
      <w:r w:rsidRPr="00D973F3">
        <w:rPr>
          <w:color w:val="000000" w:themeColor="text1"/>
          <w:sz w:val="18"/>
          <w:szCs w:val="18"/>
          <w:shd w:val="clear" w:color="auto" w:fill="FFFFFF"/>
        </w:rPr>
        <w:t xml:space="preserve">5. </w:t>
      </w:r>
      <w:r w:rsidR="00D973F3">
        <w:rPr>
          <w:color w:val="000000" w:themeColor="text1"/>
          <w:sz w:val="18"/>
          <w:szCs w:val="18"/>
          <w:shd w:val="clear" w:color="auto" w:fill="FFFFFF"/>
        </w:rPr>
        <w:t xml:space="preserve"> </w:t>
      </w:r>
      <w:r w:rsidRPr="00D973F3">
        <w:rPr>
          <w:color w:val="000000" w:themeColor="text1"/>
          <w:sz w:val="18"/>
          <w:szCs w:val="18"/>
          <w:shd w:val="clear" w:color="auto" w:fill="FFFFFF"/>
        </w:rPr>
        <w:t xml:space="preserve">Stir plate </w:t>
      </w:r>
      <w:r w:rsidR="00D973F3">
        <w:rPr>
          <w:rFonts w:hint="eastAsia"/>
          <w:color w:val="000000" w:themeColor="text1"/>
          <w:sz w:val="18"/>
          <w:szCs w:val="18"/>
          <w:shd w:val="clear" w:color="auto" w:fill="FFFFFF"/>
        </w:rPr>
        <w:t xml:space="preserve"> </w:t>
      </w:r>
      <w:r w:rsidR="00D973F3">
        <w:rPr>
          <w:color w:val="000000" w:themeColor="text1"/>
          <w:sz w:val="18"/>
          <w:szCs w:val="18"/>
          <w:shd w:val="clear" w:color="auto" w:fill="FFFFFF"/>
        </w:rPr>
        <w:t xml:space="preserve">                                  </w:t>
      </w:r>
      <w:r w:rsidRPr="00D973F3">
        <w:rPr>
          <w:color w:val="000000" w:themeColor="text1"/>
          <w:sz w:val="18"/>
          <w:szCs w:val="18"/>
          <w:shd w:val="clear" w:color="auto" w:fill="FFFFFF"/>
        </w:rPr>
        <w:t xml:space="preserve">6. </w:t>
      </w:r>
      <w:r w:rsidR="00D973F3">
        <w:rPr>
          <w:color w:val="000000" w:themeColor="text1"/>
          <w:sz w:val="18"/>
          <w:szCs w:val="18"/>
          <w:shd w:val="clear" w:color="auto" w:fill="FFFFFF"/>
        </w:rPr>
        <w:t xml:space="preserve"> </w:t>
      </w:r>
      <w:r w:rsidRPr="00D973F3">
        <w:rPr>
          <w:color w:val="000000" w:themeColor="text1"/>
          <w:sz w:val="18"/>
          <w:szCs w:val="18"/>
          <w:shd w:val="clear" w:color="auto" w:fill="FFFFFF"/>
        </w:rPr>
        <w:t xml:space="preserve">PTFE coated stir bar </w:t>
      </w:r>
    </w:p>
    <w:p w14:paraId="450BBE2D" w14:textId="7948A89F" w:rsidR="00A9007A" w:rsidRPr="00D973F3" w:rsidRDefault="00A9007A" w:rsidP="00D973F3">
      <w:pPr>
        <w:pStyle w:val="Default"/>
        <w:spacing w:line="440" w:lineRule="exact"/>
        <w:rPr>
          <w:color w:val="000000" w:themeColor="text1"/>
          <w:sz w:val="18"/>
          <w:szCs w:val="18"/>
          <w:shd w:val="clear" w:color="auto" w:fill="FFFFFF"/>
        </w:rPr>
      </w:pPr>
      <w:r w:rsidRPr="00D973F3">
        <w:rPr>
          <w:color w:val="000000" w:themeColor="text1"/>
          <w:sz w:val="18"/>
          <w:szCs w:val="18"/>
          <w:shd w:val="clear" w:color="auto" w:fill="FFFFFF"/>
        </w:rPr>
        <w:t xml:space="preserve">7. </w:t>
      </w:r>
      <w:r w:rsidR="00D973F3">
        <w:rPr>
          <w:color w:val="000000" w:themeColor="text1"/>
          <w:sz w:val="18"/>
          <w:szCs w:val="18"/>
          <w:shd w:val="clear" w:color="auto" w:fill="FFFFFF"/>
        </w:rPr>
        <w:t xml:space="preserve"> </w:t>
      </w:r>
      <w:r w:rsidRPr="00D973F3">
        <w:rPr>
          <w:color w:val="000000" w:themeColor="text1"/>
          <w:sz w:val="18"/>
          <w:szCs w:val="18"/>
          <w:shd w:val="clear" w:color="auto" w:fill="FFFFFF"/>
        </w:rPr>
        <w:t>Vacuum pump</w:t>
      </w:r>
    </w:p>
    <w:p w14:paraId="292773DB" w14:textId="77777777" w:rsidR="00D973F3" w:rsidRDefault="00D973F3" w:rsidP="00D973F3">
      <w:pPr>
        <w:pStyle w:val="Default"/>
        <w:spacing w:line="440" w:lineRule="exact"/>
        <w:rPr>
          <w:rFonts w:ascii="宋体" w:eastAsia="宋体" w:hAnsi="宋体"/>
          <w:b/>
          <w:bCs/>
          <w:color w:val="000000" w:themeColor="text1"/>
          <w:sz w:val="21"/>
          <w:szCs w:val="21"/>
          <w:shd w:val="clear" w:color="auto" w:fill="FFFFFF"/>
        </w:rPr>
      </w:pPr>
    </w:p>
    <w:p w14:paraId="229A7DBE" w14:textId="2F7B52E2" w:rsidR="00A9007A" w:rsidRPr="00D973F3" w:rsidRDefault="00D973F3" w:rsidP="00D973F3">
      <w:pPr>
        <w:pStyle w:val="Default"/>
        <w:spacing w:line="440" w:lineRule="exact"/>
        <w:rPr>
          <w:b/>
          <w:bCs/>
          <w:color w:val="000000" w:themeColor="text1"/>
          <w:sz w:val="21"/>
          <w:szCs w:val="21"/>
          <w:shd w:val="clear" w:color="auto" w:fill="FFFFFF"/>
        </w:rPr>
      </w:pPr>
      <w:r>
        <w:rPr>
          <w:rFonts w:ascii="宋体" w:eastAsia="宋体" w:hAnsi="宋体" w:hint="eastAsia"/>
          <w:b/>
          <w:bCs/>
          <w:color w:val="000000" w:themeColor="text1"/>
          <w:sz w:val="21"/>
          <w:szCs w:val="21"/>
          <w:shd w:val="clear" w:color="auto" w:fill="FFFFFF"/>
        </w:rPr>
        <w:lastRenderedPageBreak/>
        <w:t>※</w:t>
      </w:r>
      <w:r>
        <w:rPr>
          <w:b/>
          <w:bCs/>
          <w:color w:val="000000" w:themeColor="text1"/>
          <w:sz w:val="21"/>
          <w:szCs w:val="21"/>
          <w:shd w:val="clear" w:color="auto" w:fill="FFFFFF"/>
        </w:rPr>
        <w:t xml:space="preserve"> </w:t>
      </w:r>
      <w:r>
        <w:rPr>
          <w:b/>
          <w:bCs/>
          <w:color w:val="000000" w:themeColor="text1"/>
          <w:sz w:val="21"/>
          <w:szCs w:val="21"/>
          <w:shd w:val="clear" w:color="auto" w:fill="FFFFFF"/>
        </w:rPr>
        <w:t xml:space="preserve"> </w:t>
      </w:r>
      <w:r w:rsidR="00A9007A" w:rsidRPr="00D973F3">
        <w:rPr>
          <w:b/>
          <w:bCs/>
          <w:color w:val="000000" w:themeColor="text1"/>
          <w:sz w:val="21"/>
          <w:szCs w:val="21"/>
          <w:shd w:val="clear" w:color="auto" w:fill="FFFFFF"/>
        </w:rPr>
        <w:t xml:space="preserve">Method: </w:t>
      </w:r>
    </w:p>
    <w:p w14:paraId="1781C401" w14:textId="69946489" w:rsidR="00A9007A" w:rsidRPr="00D973F3" w:rsidRDefault="00A9007A" w:rsidP="00D973F3">
      <w:pPr>
        <w:pStyle w:val="Default"/>
        <w:spacing w:line="440" w:lineRule="exact"/>
        <w:rPr>
          <w:color w:val="000000" w:themeColor="text1"/>
          <w:sz w:val="18"/>
          <w:szCs w:val="18"/>
          <w:shd w:val="clear" w:color="auto" w:fill="FFFFFF"/>
        </w:rPr>
      </w:pPr>
      <w:r w:rsidRPr="00D973F3">
        <w:rPr>
          <w:color w:val="000000" w:themeColor="text1"/>
          <w:sz w:val="18"/>
          <w:szCs w:val="18"/>
          <w:shd w:val="clear" w:color="auto" w:fill="FFFFFF"/>
        </w:rPr>
        <w:t>1.</w:t>
      </w:r>
      <w:r w:rsidR="00D973F3">
        <w:rPr>
          <w:color w:val="000000" w:themeColor="text1"/>
          <w:sz w:val="18"/>
          <w:szCs w:val="18"/>
          <w:shd w:val="clear" w:color="auto" w:fill="FFFFFF"/>
        </w:rPr>
        <w:t xml:space="preserve"> </w:t>
      </w:r>
      <w:r w:rsidRPr="00D973F3">
        <w:rPr>
          <w:color w:val="000000" w:themeColor="text1"/>
          <w:sz w:val="18"/>
          <w:szCs w:val="18"/>
          <w:shd w:val="clear" w:color="auto" w:fill="FFFFFF"/>
        </w:rPr>
        <w:t xml:space="preserve"> Dispense 1g of PEI 25K into beaker and suspend in 900 mL of water. </w:t>
      </w:r>
    </w:p>
    <w:p w14:paraId="56AA5702" w14:textId="7CE1BCA6" w:rsidR="00A9007A" w:rsidRPr="00D973F3" w:rsidRDefault="00A9007A" w:rsidP="00D973F3">
      <w:pPr>
        <w:pStyle w:val="Default"/>
        <w:spacing w:line="440" w:lineRule="exact"/>
        <w:rPr>
          <w:color w:val="000000" w:themeColor="text1"/>
          <w:sz w:val="18"/>
          <w:szCs w:val="18"/>
          <w:shd w:val="clear" w:color="auto" w:fill="FFFFFF"/>
        </w:rPr>
      </w:pPr>
      <w:r w:rsidRPr="00D973F3">
        <w:rPr>
          <w:color w:val="000000" w:themeColor="text1"/>
          <w:sz w:val="18"/>
          <w:szCs w:val="18"/>
          <w:shd w:val="clear" w:color="auto" w:fill="FFFFFF"/>
        </w:rPr>
        <w:t>2.</w:t>
      </w:r>
      <w:r w:rsidR="00D973F3">
        <w:rPr>
          <w:color w:val="000000" w:themeColor="text1"/>
          <w:sz w:val="18"/>
          <w:szCs w:val="18"/>
          <w:shd w:val="clear" w:color="auto" w:fill="FFFFFF"/>
        </w:rPr>
        <w:t xml:space="preserve"> </w:t>
      </w:r>
      <w:r w:rsidRPr="00D973F3">
        <w:rPr>
          <w:color w:val="000000" w:themeColor="text1"/>
          <w:sz w:val="18"/>
          <w:szCs w:val="18"/>
          <w:shd w:val="clear" w:color="auto" w:fill="FFFFFF"/>
        </w:rPr>
        <w:t xml:space="preserve"> Add stir bar and set stirring to produce a small vortex. </w:t>
      </w:r>
    </w:p>
    <w:p w14:paraId="1ABFFB41" w14:textId="7B0F272F" w:rsidR="00A9007A" w:rsidRPr="00D973F3" w:rsidRDefault="00A9007A" w:rsidP="00D973F3">
      <w:pPr>
        <w:pStyle w:val="Default"/>
        <w:spacing w:line="440" w:lineRule="exact"/>
        <w:rPr>
          <w:color w:val="000000" w:themeColor="text1"/>
          <w:sz w:val="18"/>
          <w:szCs w:val="18"/>
          <w:shd w:val="clear" w:color="auto" w:fill="FFFFFF"/>
        </w:rPr>
      </w:pPr>
      <w:r w:rsidRPr="00D973F3">
        <w:rPr>
          <w:color w:val="000000" w:themeColor="text1"/>
          <w:sz w:val="18"/>
          <w:szCs w:val="18"/>
          <w:shd w:val="clear" w:color="auto" w:fill="FFFFFF"/>
        </w:rPr>
        <w:t xml:space="preserve">3. </w:t>
      </w:r>
      <w:r w:rsidR="00D973F3">
        <w:rPr>
          <w:color w:val="000000" w:themeColor="text1"/>
          <w:sz w:val="18"/>
          <w:szCs w:val="18"/>
          <w:shd w:val="clear" w:color="auto" w:fill="FFFFFF"/>
        </w:rPr>
        <w:t xml:space="preserve"> </w:t>
      </w:r>
      <w:r w:rsidRPr="00D973F3">
        <w:rPr>
          <w:color w:val="000000" w:themeColor="text1"/>
          <w:sz w:val="18"/>
          <w:szCs w:val="18"/>
          <w:shd w:val="clear" w:color="auto" w:fill="FFFFFF"/>
        </w:rPr>
        <w:t xml:space="preserve">Add hydrochloric acid dropwise until pH is &lt; 2.0. </w:t>
      </w:r>
    </w:p>
    <w:p w14:paraId="4AA37189" w14:textId="0F5F3215" w:rsidR="00A9007A" w:rsidRPr="00D973F3" w:rsidRDefault="00A9007A" w:rsidP="00D973F3">
      <w:pPr>
        <w:pStyle w:val="Default"/>
        <w:spacing w:line="440" w:lineRule="exact"/>
        <w:rPr>
          <w:color w:val="000000" w:themeColor="text1"/>
          <w:sz w:val="18"/>
          <w:szCs w:val="18"/>
          <w:shd w:val="clear" w:color="auto" w:fill="FFFFFF"/>
        </w:rPr>
      </w:pPr>
      <w:r w:rsidRPr="00D973F3">
        <w:rPr>
          <w:color w:val="000000" w:themeColor="text1"/>
          <w:sz w:val="18"/>
          <w:szCs w:val="18"/>
          <w:shd w:val="clear" w:color="auto" w:fill="FFFFFF"/>
        </w:rPr>
        <w:t xml:space="preserve">4. </w:t>
      </w:r>
      <w:r w:rsidR="00D973F3">
        <w:rPr>
          <w:color w:val="000000" w:themeColor="text1"/>
          <w:sz w:val="18"/>
          <w:szCs w:val="18"/>
          <w:shd w:val="clear" w:color="auto" w:fill="FFFFFF"/>
        </w:rPr>
        <w:t xml:space="preserve"> </w:t>
      </w:r>
      <w:r w:rsidRPr="00D973F3">
        <w:rPr>
          <w:color w:val="000000" w:themeColor="text1"/>
          <w:sz w:val="18"/>
          <w:szCs w:val="18"/>
          <w:shd w:val="clear" w:color="auto" w:fill="FFFFFF"/>
        </w:rPr>
        <w:t xml:space="preserve">Cover top of beaker and stir for up to 3 hours until powder fully dissolves. </w:t>
      </w:r>
    </w:p>
    <w:p w14:paraId="7C46210B" w14:textId="52111AC8" w:rsidR="00A9007A" w:rsidRPr="00D973F3" w:rsidRDefault="00A9007A" w:rsidP="00D973F3">
      <w:pPr>
        <w:pStyle w:val="Default"/>
        <w:spacing w:line="440" w:lineRule="exact"/>
        <w:rPr>
          <w:color w:val="000000" w:themeColor="text1"/>
          <w:sz w:val="18"/>
          <w:szCs w:val="18"/>
          <w:shd w:val="clear" w:color="auto" w:fill="FFFFFF"/>
        </w:rPr>
      </w:pPr>
      <w:r w:rsidRPr="00D973F3">
        <w:rPr>
          <w:color w:val="000000" w:themeColor="text1"/>
          <w:sz w:val="18"/>
          <w:szCs w:val="18"/>
          <w:shd w:val="clear" w:color="auto" w:fill="FFFFFF"/>
        </w:rPr>
        <w:t xml:space="preserve">5. </w:t>
      </w:r>
      <w:r w:rsidR="00D973F3">
        <w:rPr>
          <w:color w:val="000000" w:themeColor="text1"/>
          <w:sz w:val="18"/>
          <w:szCs w:val="18"/>
          <w:shd w:val="clear" w:color="auto" w:fill="FFFFFF"/>
        </w:rPr>
        <w:t xml:space="preserve"> </w:t>
      </w:r>
      <w:r w:rsidRPr="00D973F3">
        <w:rPr>
          <w:color w:val="000000" w:themeColor="text1"/>
          <w:sz w:val="18"/>
          <w:szCs w:val="18"/>
          <w:shd w:val="clear" w:color="auto" w:fill="FFFFFF"/>
        </w:rPr>
        <w:t xml:space="preserve">Add sodium hydroxide dropwise until pH is 6.9-7.1. </w:t>
      </w:r>
    </w:p>
    <w:p w14:paraId="11A34DDE" w14:textId="753D4B9C" w:rsidR="00A9007A" w:rsidRPr="00D973F3" w:rsidRDefault="00A9007A" w:rsidP="00D973F3">
      <w:pPr>
        <w:pStyle w:val="Default"/>
        <w:spacing w:line="440" w:lineRule="exact"/>
        <w:rPr>
          <w:color w:val="000000" w:themeColor="text1"/>
          <w:sz w:val="18"/>
          <w:szCs w:val="18"/>
          <w:shd w:val="clear" w:color="auto" w:fill="FFFFFF"/>
        </w:rPr>
      </w:pPr>
      <w:r w:rsidRPr="00D973F3">
        <w:rPr>
          <w:color w:val="000000" w:themeColor="text1"/>
          <w:sz w:val="18"/>
          <w:szCs w:val="18"/>
          <w:shd w:val="clear" w:color="auto" w:fill="FFFFFF"/>
        </w:rPr>
        <w:t xml:space="preserve">6. </w:t>
      </w:r>
      <w:r w:rsidR="00D973F3">
        <w:rPr>
          <w:color w:val="000000" w:themeColor="text1"/>
          <w:sz w:val="18"/>
          <w:szCs w:val="18"/>
          <w:shd w:val="clear" w:color="auto" w:fill="FFFFFF"/>
        </w:rPr>
        <w:t xml:space="preserve"> </w:t>
      </w:r>
      <w:r w:rsidRPr="00D973F3">
        <w:rPr>
          <w:color w:val="000000" w:themeColor="text1"/>
          <w:sz w:val="18"/>
          <w:szCs w:val="18"/>
          <w:shd w:val="clear" w:color="auto" w:fill="FFFFFF"/>
        </w:rPr>
        <w:t xml:space="preserve">Transfer solution to graduated cylinder and add water until the total volume is 1L. </w:t>
      </w:r>
    </w:p>
    <w:p w14:paraId="2B06BA64" w14:textId="4B8AA186" w:rsidR="00A9007A" w:rsidRPr="00D973F3" w:rsidRDefault="00A9007A" w:rsidP="00D973F3">
      <w:pPr>
        <w:pStyle w:val="Default"/>
        <w:spacing w:line="440" w:lineRule="exact"/>
        <w:rPr>
          <w:color w:val="000000" w:themeColor="text1"/>
          <w:sz w:val="18"/>
          <w:szCs w:val="18"/>
          <w:shd w:val="clear" w:color="auto" w:fill="FFFFFF"/>
        </w:rPr>
      </w:pPr>
      <w:r w:rsidRPr="00D973F3">
        <w:rPr>
          <w:color w:val="000000" w:themeColor="text1"/>
          <w:sz w:val="18"/>
          <w:szCs w:val="18"/>
          <w:shd w:val="clear" w:color="auto" w:fill="FFFFFF"/>
        </w:rPr>
        <w:t xml:space="preserve">7. </w:t>
      </w:r>
      <w:r w:rsidR="00D973F3">
        <w:rPr>
          <w:color w:val="000000" w:themeColor="text1"/>
          <w:sz w:val="18"/>
          <w:szCs w:val="18"/>
          <w:shd w:val="clear" w:color="auto" w:fill="FFFFFF"/>
        </w:rPr>
        <w:t xml:space="preserve"> </w:t>
      </w:r>
      <w:r w:rsidRPr="00D973F3">
        <w:rPr>
          <w:color w:val="000000" w:themeColor="text1"/>
          <w:sz w:val="18"/>
          <w:szCs w:val="18"/>
          <w:shd w:val="clear" w:color="auto" w:fill="FFFFFF"/>
        </w:rPr>
        <w:t xml:space="preserve">Sterile-filter through vacuum membrane. </w:t>
      </w:r>
    </w:p>
    <w:p w14:paraId="1A437A2B" w14:textId="20636347" w:rsidR="00A9007A" w:rsidRPr="00D973F3" w:rsidRDefault="00A9007A" w:rsidP="00D973F3">
      <w:pPr>
        <w:pStyle w:val="Default"/>
        <w:spacing w:line="440" w:lineRule="exact"/>
        <w:rPr>
          <w:color w:val="000000" w:themeColor="text1"/>
          <w:sz w:val="18"/>
          <w:szCs w:val="18"/>
          <w:shd w:val="clear" w:color="auto" w:fill="FFFFFF"/>
        </w:rPr>
      </w:pPr>
      <w:r w:rsidRPr="00D973F3">
        <w:rPr>
          <w:color w:val="000000" w:themeColor="text1"/>
          <w:sz w:val="18"/>
          <w:szCs w:val="18"/>
          <w:shd w:val="clear" w:color="auto" w:fill="FFFFFF"/>
        </w:rPr>
        <w:t xml:space="preserve">8. </w:t>
      </w:r>
      <w:r w:rsidR="00D973F3">
        <w:rPr>
          <w:color w:val="000000" w:themeColor="text1"/>
          <w:sz w:val="18"/>
          <w:szCs w:val="18"/>
          <w:shd w:val="clear" w:color="auto" w:fill="FFFFFF"/>
        </w:rPr>
        <w:t xml:space="preserve"> </w:t>
      </w:r>
      <w:r w:rsidRPr="00D973F3">
        <w:rPr>
          <w:color w:val="000000" w:themeColor="text1"/>
          <w:sz w:val="18"/>
          <w:szCs w:val="18"/>
          <w:shd w:val="clear" w:color="auto" w:fill="FFFFFF"/>
        </w:rPr>
        <w:t xml:space="preserve">Aliquot as desired and store at -20°C. </w:t>
      </w:r>
    </w:p>
    <w:p w14:paraId="225BE508" w14:textId="77777777" w:rsidR="00D973F3" w:rsidRDefault="00D973F3" w:rsidP="00D973F3">
      <w:pPr>
        <w:pStyle w:val="Default"/>
        <w:spacing w:line="440" w:lineRule="exact"/>
        <w:rPr>
          <w:b/>
          <w:bCs/>
          <w:color w:val="000000" w:themeColor="text1"/>
          <w:sz w:val="21"/>
          <w:szCs w:val="21"/>
          <w:shd w:val="clear" w:color="auto" w:fill="FFFFFF"/>
        </w:rPr>
      </w:pPr>
    </w:p>
    <w:p w14:paraId="4086D51F" w14:textId="5575C6E3" w:rsidR="00A9007A" w:rsidRPr="00D973F3" w:rsidRDefault="00A9007A" w:rsidP="00D973F3">
      <w:pPr>
        <w:pStyle w:val="Default"/>
        <w:spacing w:line="440" w:lineRule="exact"/>
        <w:rPr>
          <w:b/>
          <w:bCs/>
          <w:color w:val="000000" w:themeColor="text1"/>
          <w:sz w:val="21"/>
          <w:szCs w:val="21"/>
          <w:shd w:val="clear" w:color="auto" w:fill="FFFFFF"/>
        </w:rPr>
      </w:pPr>
      <w:r w:rsidRPr="00D973F3">
        <w:rPr>
          <w:b/>
          <w:bCs/>
          <w:color w:val="000000" w:themeColor="text1"/>
          <w:sz w:val="21"/>
          <w:szCs w:val="21"/>
          <w:shd w:val="clear" w:color="auto" w:fill="FFFFFF"/>
        </w:rPr>
        <w:t xml:space="preserve">Reagent Storage </w:t>
      </w:r>
    </w:p>
    <w:p w14:paraId="263479EA" w14:textId="29B28436" w:rsidR="00A9007A" w:rsidRPr="00D973F3" w:rsidRDefault="00A9007A" w:rsidP="00D973F3">
      <w:pPr>
        <w:pStyle w:val="Default"/>
        <w:spacing w:line="440" w:lineRule="exact"/>
        <w:rPr>
          <w:color w:val="000000" w:themeColor="text1"/>
          <w:sz w:val="18"/>
          <w:szCs w:val="18"/>
          <w:shd w:val="clear" w:color="auto" w:fill="FFFFFF"/>
        </w:rPr>
      </w:pPr>
      <w:r w:rsidRPr="00D973F3">
        <w:rPr>
          <w:color w:val="000000" w:themeColor="text1"/>
          <w:sz w:val="18"/>
          <w:szCs w:val="18"/>
          <w:shd w:val="clear" w:color="auto" w:fill="FFFFFF"/>
        </w:rPr>
        <w:t>Frozen aliquots can be stored at -20°C for up to one year. Aliquots can be thawed and kept at 4°C for up to two weeks, but should never be re-frozen.</w:t>
      </w:r>
    </w:p>
    <w:p w14:paraId="7FCFCB9F" w14:textId="77777777" w:rsidR="00A9007A" w:rsidRDefault="00A9007A" w:rsidP="00DF102E">
      <w:pPr>
        <w:pStyle w:val="Default"/>
        <w:spacing w:line="320" w:lineRule="exact"/>
        <w:rPr>
          <w:rFonts w:hint="eastAsia"/>
          <w:color w:val="000000" w:themeColor="text1"/>
          <w:sz w:val="18"/>
          <w:szCs w:val="18"/>
          <w:shd w:val="clear" w:color="auto" w:fill="FFFFFF"/>
        </w:rPr>
      </w:pPr>
    </w:p>
    <w:p w14:paraId="38AE913D" w14:textId="77777777" w:rsidR="00D973F3" w:rsidRDefault="00D973F3" w:rsidP="00DF102E">
      <w:pPr>
        <w:pStyle w:val="Default"/>
        <w:spacing w:line="320" w:lineRule="exact"/>
        <w:rPr>
          <w:color w:val="858484"/>
          <w:sz w:val="21"/>
          <w:szCs w:val="21"/>
        </w:rPr>
      </w:pPr>
      <w:r>
        <w:rPr>
          <w:rStyle w:val="aa"/>
          <w:sz w:val="21"/>
          <w:szCs w:val="21"/>
        </w:rPr>
        <w:t> References</w:t>
      </w:r>
    </w:p>
    <w:p w14:paraId="1537A058" w14:textId="1253ECC2" w:rsidR="00D973F3" w:rsidRPr="00A9007A" w:rsidRDefault="00D973F3" w:rsidP="00D973F3">
      <w:pPr>
        <w:pStyle w:val="Default"/>
        <w:spacing w:line="320" w:lineRule="exact"/>
        <w:ind w:left="180" w:hangingChars="100" w:hanging="180"/>
        <w:rPr>
          <w:rFonts w:hint="eastAsia"/>
          <w:color w:val="000000" w:themeColor="text1"/>
          <w:sz w:val="18"/>
          <w:szCs w:val="18"/>
          <w:shd w:val="clear" w:color="auto" w:fill="FFFFFF"/>
        </w:rPr>
      </w:pPr>
      <w:r w:rsidRPr="00D973F3">
        <w:rPr>
          <w:color w:val="000000" w:themeColor="text1"/>
          <w:sz w:val="18"/>
          <w:szCs w:val="18"/>
          <w:shd w:val="clear" w:color="auto" w:fill="FFFFFF"/>
        </w:rPr>
        <w:t xml:space="preserve">1. </w:t>
      </w:r>
      <w:proofErr w:type="spellStart"/>
      <w:r w:rsidRPr="00D973F3">
        <w:rPr>
          <w:color w:val="000000" w:themeColor="text1"/>
          <w:sz w:val="18"/>
          <w:szCs w:val="18"/>
          <w:shd w:val="clear" w:color="auto" w:fill="FFFFFF"/>
        </w:rPr>
        <w:t>Polyethylenimine</w:t>
      </w:r>
      <w:proofErr w:type="spellEnd"/>
      <w:r w:rsidRPr="00D973F3">
        <w:rPr>
          <w:color w:val="000000" w:themeColor="text1"/>
          <w:sz w:val="18"/>
          <w:szCs w:val="18"/>
          <w:shd w:val="clear" w:color="auto" w:fill="FFFFFF"/>
        </w:rPr>
        <w:t xml:space="preserve"> (PEI), linear (1 mg/mL). Cold Spring Harbor Protocols 2008, pdb.rec11323– pdb.rec11323 (2008). doi:10.1101/pdb.rec11323</w:t>
      </w:r>
    </w:p>
    <w:p w14:paraId="5D85A5CA" w14:textId="19D16B6D" w:rsidR="00460E9B" w:rsidRDefault="00460E9B" w:rsidP="00404D1E">
      <w:pPr>
        <w:pStyle w:val="Default"/>
        <w:spacing w:line="320" w:lineRule="exact"/>
        <w:rPr>
          <w:color w:val="000000" w:themeColor="text1"/>
          <w:sz w:val="18"/>
          <w:szCs w:val="18"/>
          <w:shd w:val="clear" w:color="auto" w:fill="FFFFFF"/>
        </w:rPr>
      </w:pPr>
    </w:p>
    <w:p w14:paraId="1213073F" w14:textId="7F09BCC5" w:rsidR="00D973F3" w:rsidRDefault="00D973F3" w:rsidP="00404D1E">
      <w:pPr>
        <w:pStyle w:val="Default"/>
        <w:spacing w:line="320" w:lineRule="exact"/>
        <w:rPr>
          <w:color w:val="000000" w:themeColor="text1"/>
          <w:sz w:val="18"/>
          <w:szCs w:val="18"/>
          <w:shd w:val="clear" w:color="auto" w:fill="FFFFFF"/>
        </w:rPr>
      </w:pPr>
    </w:p>
    <w:p w14:paraId="7D85F065" w14:textId="77777777" w:rsidR="00D973F3" w:rsidRPr="00D973F3" w:rsidRDefault="00D973F3" w:rsidP="00D973F3">
      <w:pPr>
        <w:pStyle w:val="Default"/>
        <w:spacing w:line="400" w:lineRule="exact"/>
        <w:rPr>
          <w:rFonts w:eastAsia="微软雅黑"/>
          <w:b/>
          <w:bCs/>
          <w:color w:val="000000" w:themeColor="text1"/>
          <w:sz w:val="21"/>
          <w:szCs w:val="21"/>
          <w:shd w:val="clear" w:color="auto" w:fill="FFFFFF"/>
        </w:rPr>
      </w:pPr>
      <w:r w:rsidRPr="00D973F3">
        <w:rPr>
          <w:rFonts w:eastAsia="微软雅黑"/>
          <w:b/>
          <w:bCs/>
          <w:color w:val="000000" w:themeColor="text1"/>
          <w:sz w:val="21"/>
          <w:szCs w:val="21"/>
          <w:shd w:val="clear" w:color="auto" w:fill="FFFFFF"/>
        </w:rPr>
        <w:t>产品简介</w:t>
      </w:r>
      <w:r>
        <w:rPr>
          <w:rFonts w:eastAsia="微软雅黑" w:hint="eastAsia"/>
          <w:b/>
          <w:bCs/>
          <w:color w:val="000000" w:themeColor="text1"/>
          <w:sz w:val="21"/>
          <w:szCs w:val="21"/>
          <w:shd w:val="clear" w:color="auto" w:fill="FFFFFF"/>
        </w:rPr>
        <w:t>(</w:t>
      </w:r>
      <w:r>
        <w:rPr>
          <w:rFonts w:eastAsia="微软雅黑" w:hint="eastAsia"/>
          <w:b/>
          <w:bCs/>
          <w:color w:val="000000" w:themeColor="text1"/>
          <w:sz w:val="21"/>
          <w:szCs w:val="21"/>
          <w:shd w:val="clear" w:color="auto" w:fill="FFFFFF"/>
        </w:rPr>
        <w:t>中文</w:t>
      </w:r>
      <w:r>
        <w:rPr>
          <w:rFonts w:eastAsia="微软雅黑"/>
          <w:b/>
          <w:bCs/>
          <w:color w:val="000000" w:themeColor="text1"/>
          <w:sz w:val="21"/>
          <w:szCs w:val="21"/>
          <w:shd w:val="clear" w:color="auto" w:fill="FFFFFF"/>
        </w:rPr>
        <w:t>)</w:t>
      </w:r>
    </w:p>
    <w:p w14:paraId="339BDD4F" w14:textId="16644496" w:rsidR="00D973F3" w:rsidRPr="00A9007A" w:rsidRDefault="00D973F3" w:rsidP="00D973F3">
      <w:pPr>
        <w:pStyle w:val="Default"/>
        <w:spacing w:line="320" w:lineRule="exact"/>
        <w:rPr>
          <w:rFonts w:hint="eastAsia"/>
          <w:color w:val="000000" w:themeColor="text1"/>
          <w:sz w:val="18"/>
          <w:szCs w:val="18"/>
          <w:shd w:val="clear" w:color="auto" w:fill="FFFFFF"/>
        </w:rPr>
      </w:pPr>
      <w:r w:rsidRPr="00A9007A">
        <w:rPr>
          <w:rFonts w:eastAsia="微软雅黑"/>
          <w:color w:val="000000" w:themeColor="text1"/>
          <w:sz w:val="18"/>
          <w:szCs w:val="18"/>
        </w:rPr>
        <w:t>线性</w:t>
      </w:r>
      <w:r w:rsidRPr="00A9007A">
        <w:rPr>
          <w:rFonts w:eastAsia="微软雅黑"/>
          <w:color w:val="000000" w:themeColor="text1"/>
          <w:sz w:val="18"/>
          <w:szCs w:val="18"/>
        </w:rPr>
        <w:t>PEI</w:t>
      </w:r>
      <w:r w:rsidRPr="00A9007A">
        <w:rPr>
          <w:rFonts w:eastAsia="微软雅黑"/>
          <w:color w:val="000000" w:themeColor="text1"/>
          <w:sz w:val="18"/>
          <w:szCs w:val="18"/>
        </w:rPr>
        <w:t>转染试剂是一种阳离子聚合物，分子量</w:t>
      </w:r>
      <w:r w:rsidRPr="00A9007A">
        <w:rPr>
          <w:rFonts w:eastAsia="微软雅黑"/>
          <w:color w:val="000000" w:themeColor="text1"/>
          <w:sz w:val="18"/>
          <w:szCs w:val="18"/>
        </w:rPr>
        <w:t>25000</w:t>
      </w:r>
      <w:r w:rsidRPr="00A9007A">
        <w:rPr>
          <w:rFonts w:eastAsia="微软雅黑"/>
          <w:color w:val="000000" w:themeColor="text1"/>
          <w:sz w:val="18"/>
          <w:szCs w:val="18"/>
        </w:rPr>
        <w:t>，它能与核酸形成复合物，并使该复合物进入哺乳动物细胞。线性</w:t>
      </w:r>
      <w:r w:rsidRPr="00A9007A">
        <w:rPr>
          <w:rFonts w:eastAsia="微软雅黑"/>
          <w:color w:val="000000" w:themeColor="text1"/>
          <w:sz w:val="18"/>
          <w:szCs w:val="18"/>
        </w:rPr>
        <w:t>PEI</w:t>
      </w:r>
      <w:r w:rsidRPr="00A9007A">
        <w:rPr>
          <w:rFonts w:eastAsia="微软雅黑"/>
          <w:color w:val="000000" w:themeColor="text1"/>
          <w:sz w:val="18"/>
          <w:szCs w:val="18"/>
        </w:rPr>
        <w:t>转染试剂广泛适用于常见细胞系，如</w:t>
      </w:r>
      <w:r w:rsidRPr="00A9007A">
        <w:rPr>
          <w:rFonts w:eastAsia="微软雅黑"/>
          <w:color w:val="000000" w:themeColor="text1"/>
          <w:sz w:val="18"/>
          <w:szCs w:val="18"/>
        </w:rPr>
        <w:t xml:space="preserve"> HEK-293</w:t>
      </w:r>
      <w:r w:rsidRPr="00A9007A">
        <w:rPr>
          <w:rFonts w:eastAsia="微软雅黑"/>
          <w:color w:val="000000" w:themeColor="text1"/>
          <w:sz w:val="18"/>
          <w:szCs w:val="18"/>
        </w:rPr>
        <w:t>、</w:t>
      </w:r>
      <w:r w:rsidRPr="00A9007A">
        <w:rPr>
          <w:rFonts w:eastAsia="微软雅黑"/>
          <w:color w:val="000000" w:themeColor="text1"/>
          <w:sz w:val="18"/>
          <w:szCs w:val="18"/>
        </w:rPr>
        <w:t>HEK293T</w:t>
      </w:r>
      <w:r w:rsidRPr="00A9007A">
        <w:rPr>
          <w:rFonts w:eastAsia="微软雅黑"/>
          <w:color w:val="000000" w:themeColor="text1"/>
          <w:sz w:val="18"/>
          <w:szCs w:val="18"/>
        </w:rPr>
        <w:t>、</w:t>
      </w:r>
      <w:r w:rsidRPr="00A9007A">
        <w:rPr>
          <w:rFonts w:eastAsia="微软雅黑"/>
          <w:color w:val="000000" w:themeColor="text1"/>
          <w:sz w:val="18"/>
          <w:szCs w:val="18"/>
        </w:rPr>
        <w:t xml:space="preserve"> Hep G2</w:t>
      </w:r>
      <w:r w:rsidRPr="00A9007A">
        <w:rPr>
          <w:rFonts w:eastAsia="微软雅黑"/>
          <w:color w:val="000000" w:themeColor="text1"/>
          <w:sz w:val="18"/>
          <w:szCs w:val="18"/>
        </w:rPr>
        <w:t>、</w:t>
      </w:r>
      <w:r w:rsidRPr="00A9007A">
        <w:rPr>
          <w:rFonts w:eastAsia="微软雅黑"/>
          <w:color w:val="000000" w:themeColor="text1"/>
          <w:sz w:val="18"/>
          <w:szCs w:val="18"/>
        </w:rPr>
        <w:t>Hela</w:t>
      </w:r>
      <w:r w:rsidRPr="00A9007A">
        <w:rPr>
          <w:rFonts w:eastAsia="微软雅黑"/>
          <w:color w:val="000000" w:themeColor="text1"/>
          <w:sz w:val="18"/>
          <w:szCs w:val="18"/>
        </w:rPr>
        <w:t>、</w:t>
      </w:r>
      <w:r w:rsidRPr="00A9007A">
        <w:rPr>
          <w:rFonts w:eastAsia="微软雅黑"/>
          <w:color w:val="000000" w:themeColor="text1"/>
          <w:sz w:val="18"/>
          <w:szCs w:val="18"/>
        </w:rPr>
        <w:t>CHO-K1</w:t>
      </w:r>
      <w:r w:rsidRPr="00A9007A">
        <w:rPr>
          <w:rFonts w:eastAsia="微软雅黑"/>
          <w:color w:val="000000" w:themeColor="text1"/>
          <w:sz w:val="18"/>
          <w:szCs w:val="18"/>
        </w:rPr>
        <w:t>、</w:t>
      </w:r>
      <w:r w:rsidRPr="00A9007A">
        <w:rPr>
          <w:rFonts w:eastAsia="微软雅黑"/>
          <w:color w:val="000000" w:themeColor="text1"/>
          <w:sz w:val="18"/>
          <w:szCs w:val="18"/>
        </w:rPr>
        <w:t>COS-1</w:t>
      </w:r>
      <w:r w:rsidRPr="00A9007A">
        <w:rPr>
          <w:rFonts w:eastAsia="微软雅黑"/>
          <w:color w:val="000000" w:themeColor="text1"/>
          <w:sz w:val="18"/>
          <w:szCs w:val="18"/>
        </w:rPr>
        <w:t>、</w:t>
      </w:r>
      <w:r w:rsidRPr="00A9007A">
        <w:rPr>
          <w:rFonts w:eastAsia="微软雅黑"/>
          <w:color w:val="000000" w:themeColor="text1"/>
          <w:sz w:val="18"/>
          <w:szCs w:val="18"/>
        </w:rPr>
        <w:t>COS-7</w:t>
      </w:r>
      <w:r w:rsidRPr="00A9007A">
        <w:rPr>
          <w:rFonts w:eastAsia="微软雅黑"/>
          <w:color w:val="000000" w:themeColor="text1"/>
          <w:sz w:val="18"/>
          <w:szCs w:val="18"/>
        </w:rPr>
        <w:t>、</w:t>
      </w:r>
      <w:r w:rsidRPr="00A9007A">
        <w:rPr>
          <w:rFonts w:eastAsia="微软雅黑"/>
          <w:color w:val="000000" w:themeColor="text1"/>
          <w:sz w:val="18"/>
          <w:szCs w:val="18"/>
        </w:rPr>
        <w:t xml:space="preserve">NIH/3T3 </w:t>
      </w:r>
      <w:r w:rsidRPr="00A9007A">
        <w:rPr>
          <w:rFonts w:eastAsia="微软雅黑"/>
          <w:color w:val="000000" w:themeColor="text1"/>
          <w:sz w:val="18"/>
          <w:szCs w:val="18"/>
        </w:rPr>
        <w:t>和</w:t>
      </w:r>
      <w:r w:rsidRPr="00A9007A">
        <w:rPr>
          <w:rFonts w:eastAsia="微软雅黑"/>
          <w:color w:val="000000" w:themeColor="text1"/>
          <w:sz w:val="18"/>
          <w:szCs w:val="18"/>
        </w:rPr>
        <w:t xml:space="preserve"> Sf9 </w:t>
      </w:r>
      <w:r w:rsidRPr="00A9007A">
        <w:rPr>
          <w:rFonts w:eastAsia="微软雅黑"/>
          <w:color w:val="000000" w:themeColor="text1"/>
          <w:sz w:val="18"/>
          <w:szCs w:val="18"/>
        </w:rPr>
        <w:t>等。该试剂即使在有血清存在的情况下，它仍然能高效的将核酸导入细胞。</w:t>
      </w:r>
      <w:proofErr w:type="spellStart"/>
      <w:r w:rsidRPr="00D973F3">
        <w:rPr>
          <w:rFonts w:eastAsia="微软雅黑"/>
          <w:color w:val="000000" w:themeColor="text1"/>
          <w:sz w:val="18"/>
          <w:szCs w:val="18"/>
        </w:rPr>
        <w:t>MesGen</w:t>
      </w:r>
      <w:proofErr w:type="spellEnd"/>
      <w:r w:rsidRPr="00D973F3">
        <w:rPr>
          <w:rFonts w:eastAsia="微软雅黑"/>
          <w:color w:val="000000" w:themeColor="text1"/>
          <w:sz w:val="18"/>
          <w:szCs w:val="18"/>
        </w:rPr>
        <w:t xml:space="preserve"> Biotech</w:t>
      </w:r>
      <w:r w:rsidRPr="00A9007A">
        <w:rPr>
          <w:rFonts w:eastAsia="微软雅黑"/>
          <w:color w:val="000000" w:themeColor="text1"/>
          <w:sz w:val="18"/>
          <w:szCs w:val="18"/>
        </w:rPr>
        <w:t>提供的线性</w:t>
      </w:r>
      <w:r w:rsidRPr="00A9007A">
        <w:rPr>
          <w:rFonts w:eastAsia="微软雅黑"/>
          <w:color w:val="000000" w:themeColor="text1"/>
          <w:sz w:val="18"/>
          <w:szCs w:val="18"/>
        </w:rPr>
        <w:t>PEI</w:t>
      </w:r>
      <w:r w:rsidRPr="00A9007A">
        <w:rPr>
          <w:rFonts w:eastAsia="微软雅黑"/>
          <w:color w:val="000000" w:themeColor="text1"/>
          <w:sz w:val="18"/>
          <w:szCs w:val="18"/>
        </w:rPr>
        <w:t>转染试剂具有如下优点：优越的转染效率</w:t>
      </w:r>
      <w:r w:rsidRPr="00A9007A">
        <w:rPr>
          <w:rFonts w:eastAsia="微软雅黑"/>
          <w:color w:val="000000" w:themeColor="text1"/>
          <w:sz w:val="18"/>
          <w:szCs w:val="18"/>
        </w:rPr>
        <w:t xml:space="preserve"> , </w:t>
      </w:r>
      <w:r w:rsidRPr="00A9007A">
        <w:rPr>
          <w:rFonts w:eastAsia="微软雅黑"/>
          <w:color w:val="000000" w:themeColor="text1"/>
          <w:sz w:val="18"/>
          <w:szCs w:val="18"/>
        </w:rPr>
        <w:t>重组蛋白的</w:t>
      </w:r>
      <w:proofErr w:type="gramStart"/>
      <w:r w:rsidRPr="00A9007A">
        <w:rPr>
          <w:rFonts w:eastAsia="微软雅黑"/>
          <w:color w:val="000000" w:themeColor="text1"/>
          <w:sz w:val="18"/>
          <w:szCs w:val="18"/>
        </w:rPr>
        <w:t>高表达</w:t>
      </w:r>
      <w:proofErr w:type="gramEnd"/>
      <w:r w:rsidRPr="00A9007A">
        <w:rPr>
          <w:rFonts w:eastAsia="微软雅黑"/>
          <w:color w:val="000000" w:themeColor="text1"/>
          <w:sz w:val="18"/>
          <w:szCs w:val="18"/>
        </w:rPr>
        <w:t>水平</w:t>
      </w:r>
      <w:r w:rsidRPr="00A9007A">
        <w:rPr>
          <w:rFonts w:eastAsia="微软雅黑"/>
          <w:color w:val="000000" w:themeColor="text1"/>
          <w:sz w:val="18"/>
          <w:szCs w:val="18"/>
        </w:rPr>
        <w:t>,</w:t>
      </w:r>
      <w:r w:rsidRPr="00A9007A">
        <w:rPr>
          <w:rFonts w:eastAsia="微软雅黑"/>
          <w:color w:val="000000" w:themeColor="text1"/>
          <w:sz w:val="18"/>
          <w:szCs w:val="18"/>
        </w:rPr>
        <w:t>与含血清的培养基相兼容</w:t>
      </w:r>
      <w:r w:rsidRPr="00A9007A">
        <w:rPr>
          <w:rFonts w:eastAsia="微软雅黑"/>
          <w:color w:val="000000" w:themeColor="text1"/>
          <w:sz w:val="18"/>
          <w:szCs w:val="18"/>
        </w:rPr>
        <w:t xml:space="preserve">, </w:t>
      </w:r>
      <w:r w:rsidRPr="00A9007A">
        <w:rPr>
          <w:rFonts w:eastAsia="微软雅黑"/>
          <w:color w:val="000000" w:themeColor="text1"/>
          <w:sz w:val="18"/>
          <w:szCs w:val="18"/>
        </w:rPr>
        <w:t>低细胞毒性</w:t>
      </w:r>
      <w:r w:rsidRPr="00A9007A">
        <w:rPr>
          <w:rFonts w:eastAsia="微软雅黑"/>
          <w:color w:val="000000" w:themeColor="text1"/>
          <w:sz w:val="18"/>
          <w:szCs w:val="18"/>
        </w:rPr>
        <w:t>,</w:t>
      </w:r>
      <w:r w:rsidRPr="00A9007A">
        <w:rPr>
          <w:rFonts w:eastAsia="微软雅黑"/>
          <w:color w:val="000000" w:themeColor="text1"/>
          <w:sz w:val="18"/>
          <w:szCs w:val="18"/>
        </w:rPr>
        <w:t>易于操作。</w:t>
      </w:r>
    </w:p>
    <w:p w14:paraId="17EACCA8" w14:textId="77777777" w:rsidR="00036E40" w:rsidRPr="00600E6A" w:rsidRDefault="00036E40" w:rsidP="0041783B">
      <w:pPr>
        <w:pStyle w:val="Default"/>
        <w:spacing w:line="320" w:lineRule="exact"/>
        <w:jc w:val="center"/>
        <w:rPr>
          <w:b/>
          <w:i/>
          <w:sz w:val="21"/>
          <w:szCs w:val="21"/>
          <w:shd w:val="clear" w:color="auto" w:fill="FFFFFF"/>
        </w:rPr>
      </w:pPr>
    </w:p>
    <w:p w14:paraId="25BA0666" w14:textId="77777777" w:rsidR="00036E40" w:rsidRPr="00600E6A" w:rsidRDefault="00036E40" w:rsidP="0041783B">
      <w:pPr>
        <w:pStyle w:val="Default"/>
        <w:spacing w:line="320" w:lineRule="exact"/>
        <w:jc w:val="center"/>
        <w:rPr>
          <w:b/>
          <w:i/>
          <w:sz w:val="21"/>
          <w:szCs w:val="21"/>
          <w:shd w:val="clear" w:color="auto" w:fill="FFFFFF"/>
        </w:rPr>
      </w:pPr>
    </w:p>
    <w:p w14:paraId="6C9447D3" w14:textId="77777777" w:rsidR="00036E40" w:rsidRDefault="00036E40" w:rsidP="0041783B">
      <w:pPr>
        <w:pStyle w:val="Default"/>
        <w:spacing w:line="320" w:lineRule="exact"/>
        <w:jc w:val="center"/>
        <w:rPr>
          <w:b/>
          <w:i/>
          <w:sz w:val="21"/>
          <w:szCs w:val="21"/>
          <w:shd w:val="clear" w:color="auto" w:fill="FFFFFF"/>
        </w:rPr>
      </w:pPr>
    </w:p>
    <w:p w14:paraId="0F946284" w14:textId="77777777" w:rsidR="00036E40" w:rsidRDefault="00036E40" w:rsidP="0041783B">
      <w:pPr>
        <w:pStyle w:val="Default"/>
        <w:spacing w:line="320" w:lineRule="exact"/>
        <w:jc w:val="center"/>
        <w:rPr>
          <w:b/>
          <w:i/>
          <w:sz w:val="21"/>
          <w:szCs w:val="21"/>
          <w:shd w:val="clear" w:color="auto" w:fill="FFFFFF"/>
        </w:rPr>
      </w:pPr>
    </w:p>
    <w:p w14:paraId="4A9414FB" w14:textId="77777777" w:rsidR="0041783B" w:rsidRPr="0041783B" w:rsidRDefault="0041783B" w:rsidP="0041783B">
      <w:pPr>
        <w:pStyle w:val="Default"/>
        <w:spacing w:line="320" w:lineRule="exact"/>
        <w:jc w:val="center"/>
        <w:rPr>
          <w:b/>
          <w:bCs/>
          <w:i/>
          <w:sz w:val="21"/>
          <w:szCs w:val="21"/>
        </w:rPr>
      </w:pPr>
      <w:r w:rsidRPr="0041783B">
        <w:rPr>
          <w:b/>
          <w:i/>
          <w:sz w:val="21"/>
          <w:szCs w:val="21"/>
          <w:shd w:val="clear" w:color="auto" w:fill="FFFFFF"/>
        </w:rPr>
        <w:t xml:space="preserve">For Research Use Only. Not </w:t>
      </w:r>
      <w:proofErr w:type="gramStart"/>
      <w:r w:rsidRPr="0041783B">
        <w:rPr>
          <w:b/>
          <w:i/>
          <w:sz w:val="21"/>
          <w:szCs w:val="21"/>
          <w:shd w:val="clear" w:color="auto" w:fill="FFFFFF"/>
        </w:rPr>
        <w:t>For</w:t>
      </w:r>
      <w:proofErr w:type="gramEnd"/>
      <w:r w:rsidRPr="0041783B">
        <w:rPr>
          <w:b/>
          <w:i/>
          <w:sz w:val="21"/>
          <w:szCs w:val="21"/>
          <w:shd w:val="clear" w:color="auto" w:fill="FFFFFF"/>
        </w:rPr>
        <w:t xml:space="preserve"> Use In Diagnostic Procedures.</w:t>
      </w:r>
    </w:p>
    <w:sectPr w:rsidR="0041783B" w:rsidRPr="0041783B" w:rsidSect="00036E40">
      <w:footerReference w:type="default" r:id="rId10"/>
      <w:pgSz w:w="11906" w:h="16838"/>
      <w:pgMar w:top="1134" w:right="851" w:bottom="1134"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E11DB" w14:textId="77777777" w:rsidR="00761776" w:rsidRDefault="00761776" w:rsidP="0065435B">
      <w:r>
        <w:separator/>
      </w:r>
    </w:p>
  </w:endnote>
  <w:endnote w:type="continuationSeparator" w:id="0">
    <w:p w14:paraId="0A102E09" w14:textId="77777777" w:rsidR="00761776" w:rsidRDefault="00761776" w:rsidP="0065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altName w:val="Meiryo"/>
    <w:charset w:val="80"/>
    <w:family w:val="swiss"/>
    <w:pitch w:val="variable"/>
    <w:sig w:usb0="E00002FF" w:usb1="6AC7FFFF" w:usb2="0800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HGF5_CNKI">
    <w:panose1 w:val="02000500000000000000"/>
    <w:charset w:val="86"/>
    <w:family w:val="auto"/>
    <w:pitch w:val="variable"/>
    <w:sig w:usb0="80000027" w:usb1="180F0000" w:usb2="00000010" w:usb3="00000000" w:csb0="0004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549BA" w14:textId="77777777" w:rsidR="009C516F" w:rsidRPr="009C516F" w:rsidRDefault="009C516F">
    <w:pPr>
      <w:pStyle w:val="a5"/>
      <w:jc w:val="right"/>
    </w:pPr>
  </w:p>
  <w:p w14:paraId="53EA2EF9" w14:textId="77777777" w:rsidR="00036E40" w:rsidRPr="00036E40" w:rsidRDefault="009C516F" w:rsidP="009C516F">
    <w:pPr>
      <w:pStyle w:val="a5"/>
      <w:rPr>
        <w:rFonts w:ascii="Arial" w:hAnsi="Arial" w:cs="Arial"/>
        <w:b/>
      </w:rPr>
    </w:pPr>
    <w:proofErr w:type="spellStart"/>
    <w:r w:rsidRPr="00036E40">
      <w:rPr>
        <w:rFonts w:ascii="Arial" w:hAnsi="Arial" w:cs="Arial"/>
        <w:b/>
      </w:rPr>
      <w:t>MesGen</w:t>
    </w:r>
    <w:proofErr w:type="spellEnd"/>
    <w:r w:rsidRPr="00036E40">
      <w:rPr>
        <w:rFonts w:ascii="Arial" w:hAnsi="Arial" w:cs="Arial"/>
        <w:b/>
      </w:rPr>
      <w:t xml:space="preserve"> Biotechnology  </w:t>
    </w:r>
    <w:r>
      <w:rPr>
        <w:rFonts w:ascii="Arial" w:hAnsi="Arial" w:cs="Arial" w:hint="eastAsia"/>
        <w:b/>
      </w:rPr>
      <w:t xml:space="preserve">                  </w:t>
    </w:r>
    <w:r w:rsidR="00036E40" w:rsidRPr="00036E40">
      <w:rPr>
        <w:rFonts w:ascii="Arial" w:hAnsi="Arial" w:cs="Arial" w:hint="eastAsia"/>
        <w:b/>
      </w:rPr>
      <w:t xml:space="preserve">Tel : 86-21-56620378   </w:t>
    </w:r>
    <w:r w:rsidR="00036E40" w:rsidRPr="00036E40">
      <w:rPr>
        <w:rFonts w:ascii="宋体" w:eastAsia="宋体" w:hAnsi="宋体" w:cs="Arial" w:hint="eastAsia"/>
        <w:b/>
      </w:rPr>
      <w:t>▏</w:t>
    </w:r>
    <w:r w:rsidR="00036E40" w:rsidRPr="00036E40">
      <w:rPr>
        <w:rFonts w:ascii="Arial" w:hAnsi="Arial" w:cs="Arial" w:hint="eastAsia"/>
        <w:b/>
      </w:rPr>
      <w:t>China</w:t>
    </w:r>
    <w:r w:rsidR="00036E40">
      <w:rPr>
        <w:rFonts w:ascii="Arial" w:hAnsi="Arial" w:cs="Arial" w:hint="eastAsia"/>
        <w:b/>
      </w:rPr>
      <w:t xml:space="preserve"> (mainland)</w:t>
    </w:r>
  </w:p>
  <w:p w14:paraId="5A18EE75" w14:textId="77777777" w:rsidR="00F944FB" w:rsidRPr="009C516F" w:rsidRDefault="00036E40" w:rsidP="00036E40">
    <w:pPr>
      <w:pStyle w:val="a5"/>
      <w:ind w:firstLineChars="2000" w:firstLine="3614"/>
      <w:rPr>
        <w:rFonts w:ascii="Arial" w:hAnsi="Arial" w:cs="Arial"/>
        <w:b/>
      </w:rPr>
    </w:pPr>
    <w:r w:rsidRPr="00036E40">
      <w:rPr>
        <w:rFonts w:ascii="Arial" w:hAnsi="Arial" w:cs="Arial" w:hint="eastAsia"/>
        <w:b/>
      </w:rPr>
      <w:t xml:space="preserve">tech@mesgenbio.com   </w:t>
    </w:r>
    <w:r w:rsidRPr="00036E40">
      <w:rPr>
        <w:rFonts w:ascii="宋体" w:eastAsia="宋体" w:hAnsi="宋体" w:cs="Arial" w:hint="eastAsia"/>
        <w:b/>
      </w:rPr>
      <w:t>▏</w:t>
    </w:r>
    <w:r w:rsidRPr="00036E40">
      <w:rPr>
        <w:rFonts w:ascii="Arial" w:hAnsi="Arial" w:cs="Arial"/>
        <w:b/>
      </w:rPr>
      <w:t>www.mesgenbio.com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DA0E1" w14:textId="77777777" w:rsidR="00761776" w:rsidRDefault="00761776" w:rsidP="0065435B">
      <w:r>
        <w:separator/>
      </w:r>
    </w:p>
  </w:footnote>
  <w:footnote w:type="continuationSeparator" w:id="0">
    <w:p w14:paraId="25EC37B1" w14:textId="77777777" w:rsidR="00761776" w:rsidRDefault="00761776" w:rsidP="00654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91B68"/>
    <w:multiLevelType w:val="multilevel"/>
    <w:tmpl w:val="1CFA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311AE9"/>
    <w:multiLevelType w:val="multilevel"/>
    <w:tmpl w:val="3D34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E354C"/>
    <w:multiLevelType w:val="multilevel"/>
    <w:tmpl w:val="A918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15:restartNumberingAfterBreak="0">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F246B0"/>
    <w:multiLevelType w:val="multilevel"/>
    <w:tmpl w:val="1A9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6F5571"/>
    <w:multiLevelType w:val="multilevel"/>
    <w:tmpl w:val="4D90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9"/>
  </w:num>
  <w:num w:numId="4">
    <w:abstractNumId w:val="7"/>
  </w:num>
  <w:num w:numId="5">
    <w:abstractNumId w:val="5"/>
  </w:num>
  <w:num w:numId="6">
    <w:abstractNumId w:val="4"/>
  </w:num>
  <w:num w:numId="7">
    <w:abstractNumId w:val="11"/>
  </w:num>
  <w:num w:numId="8">
    <w:abstractNumId w:val="8"/>
  </w:num>
  <w:num w:numId="9">
    <w:abstractNumId w:val="6"/>
  </w:num>
  <w:num w:numId="10">
    <w:abstractNumId w:val="2"/>
  </w:num>
  <w:num w:numId="11">
    <w:abstractNumId w:val="0"/>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5435B"/>
    <w:rsid w:val="000203F1"/>
    <w:rsid w:val="000254CD"/>
    <w:rsid w:val="000315AD"/>
    <w:rsid w:val="00036E40"/>
    <w:rsid w:val="00071EFE"/>
    <w:rsid w:val="0009712E"/>
    <w:rsid w:val="000A4EB5"/>
    <w:rsid w:val="000A61A3"/>
    <w:rsid w:val="000A7A43"/>
    <w:rsid w:val="000B7599"/>
    <w:rsid w:val="000E4C23"/>
    <w:rsid w:val="000E4FDB"/>
    <w:rsid w:val="00102361"/>
    <w:rsid w:val="00127B11"/>
    <w:rsid w:val="00127CAE"/>
    <w:rsid w:val="00143960"/>
    <w:rsid w:val="00155301"/>
    <w:rsid w:val="0016763B"/>
    <w:rsid w:val="001815CA"/>
    <w:rsid w:val="001958C9"/>
    <w:rsid w:val="001A3463"/>
    <w:rsid w:val="002611E4"/>
    <w:rsid w:val="0028529B"/>
    <w:rsid w:val="002B464F"/>
    <w:rsid w:val="002D0290"/>
    <w:rsid w:val="002D5E46"/>
    <w:rsid w:val="00311F60"/>
    <w:rsid w:val="00371A2F"/>
    <w:rsid w:val="0038799B"/>
    <w:rsid w:val="003A58DA"/>
    <w:rsid w:val="00404D1E"/>
    <w:rsid w:val="004169FA"/>
    <w:rsid w:val="0041783B"/>
    <w:rsid w:val="00460E9B"/>
    <w:rsid w:val="00474083"/>
    <w:rsid w:val="00475678"/>
    <w:rsid w:val="0049104E"/>
    <w:rsid w:val="0049205D"/>
    <w:rsid w:val="004D158E"/>
    <w:rsid w:val="00523F89"/>
    <w:rsid w:val="00551F26"/>
    <w:rsid w:val="00552AD6"/>
    <w:rsid w:val="00565CE3"/>
    <w:rsid w:val="005C71DB"/>
    <w:rsid w:val="005C746D"/>
    <w:rsid w:val="005D4CF8"/>
    <w:rsid w:val="005E2D9E"/>
    <w:rsid w:val="005F08A2"/>
    <w:rsid w:val="005F5013"/>
    <w:rsid w:val="00600E6A"/>
    <w:rsid w:val="00623478"/>
    <w:rsid w:val="00643D37"/>
    <w:rsid w:val="0065435B"/>
    <w:rsid w:val="00667AB6"/>
    <w:rsid w:val="00690FB9"/>
    <w:rsid w:val="00695F96"/>
    <w:rsid w:val="006A0154"/>
    <w:rsid w:val="006D2670"/>
    <w:rsid w:val="006E5715"/>
    <w:rsid w:val="0072331A"/>
    <w:rsid w:val="0073118B"/>
    <w:rsid w:val="00754FC0"/>
    <w:rsid w:val="00761776"/>
    <w:rsid w:val="0077383D"/>
    <w:rsid w:val="00787674"/>
    <w:rsid w:val="007A48A9"/>
    <w:rsid w:val="007B2B14"/>
    <w:rsid w:val="007F25E4"/>
    <w:rsid w:val="0081380C"/>
    <w:rsid w:val="008878E6"/>
    <w:rsid w:val="008906ED"/>
    <w:rsid w:val="008B5A6C"/>
    <w:rsid w:val="008C7578"/>
    <w:rsid w:val="00902748"/>
    <w:rsid w:val="00904D45"/>
    <w:rsid w:val="00952D83"/>
    <w:rsid w:val="00960F00"/>
    <w:rsid w:val="0096614E"/>
    <w:rsid w:val="009756BF"/>
    <w:rsid w:val="009C516F"/>
    <w:rsid w:val="009C55D2"/>
    <w:rsid w:val="009E39D2"/>
    <w:rsid w:val="009E702B"/>
    <w:rsid w:val="00A34E28"/>
    <w:rsid w:val="00A42706"/>
    <w:rsid w:val="00A42A9B"/>
    <w:rsid w:val="00A75227"/>
    <w:rsid w:val="00A859E0"/>
    <w:rsid w:val="00A9007A"/>
    <w:rsid w:val="00AD05BD"/>
    <w:rsid w:val="00AD1737"/>
    <w:rsid w:val="00B25625"/>
    <w:rsid w:val="00BA21D5"/>
    <w:rsid w:val="00BC63B3"/>
    <w:rsid w:val="00C37C0A"/>
    <w:rsid w:val="00C47EBC"/>
    <w:rsid w:val="00C51F22"/>
    <w:rsid w:val="00C6161A"/>
    <w:rsid w:val="00C63682"/>
    <w:rsid w:val="00CA656E"/>
    <w:rsid w:val="00CD6CD3"/>
    <w:rsid w:val="00D45EF4"/>
    <w:rsid w:val="00D77AE7"/>
    <w:rsid w:val="00D973F3"/>
    <w:rsid w:val="00DB7A57"/>
    <w:rsid w:val="00DE2BC7"/>
    <w:rsid w:val="00DF102E"/>
    <w:rsid w:val="00DF1928"/>
    <w:rsid w:val="00DF1E19"/>
    <w:rsid w:val="00DF27D0"/>
    <w:rsid w:val="00E76797"/>
    <w:rsid w:val="00F073D4"/>
    <w:rsid w:val="00F205CE"/>
    <w:rsid w:val="00F4290A"/>
    <w:rsid w:val="00F921AF"/>
    <w:rsid w:val="00F944FB"/>
    <w:rsid w:val="00FE2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AEFA4"/>
  <w15:docId w15:val="{5470A8F7-8C5D-4309-B9D6-84161472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83D"/>
    <w:pPr>
      <w:widowControl w:val="0"/>
      <w:jc w:val="both"/>
    </w:pPr>
  </w:style>
  <w:style w:type="paragraph" w:styleId="1">
    <w:name w:val="heading 1"/>
    <w:basedOn w:val="a"/>
    <w:link w:val="10"/>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rsid w:val="00C636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65435B"/>
    <w:rPr>
      <w:sz w:val="18"/>
      <w:szCs w:val="18"/>
    </w:rPr>
  </w:style>
  <w:style w:type="paragraph" w:styleId="a5">
    <w:name w:val="footer"/>
    <w:basedOn w:val="a"/>
    <w:link w:val="a6"/>
    <w:uiPriority w:val="99"/>
    <w:unhideWhenUsed/>
    <w:rsid w:val="0065435B"/>
    <w:pPr>
      <w:tabs>
        <w:tab w:val="center" w:pos="4153"/>
        <w:tab w:val="right" w:pos="8306"/>
      </w:tabs>
      <w:snapToGrid w:val="0"/>
      <w:jc w:val="left"/>
    </w:pPr>
    <w:rPr>
      <w:sz w:val="18"/>
      <w:szCs w:val="18"/>
    </w:rPr>
  </w:style>
  <w:style w:type="character" w:customStyle="1" w:styleId="a6">
    <w:name w:val="页脚 字符"/>
    <w:basedOn w:val="a0"/>
    <w:link w:val="a5"/>
    <w:uiPriority w:val="99"/>
    <w:rsid w:val="0065435B"/>
    <w:rPr>
      <w:sz w:val="18"/>
      <w:szCs w:val="18"/>
    </w:rPr>
  </w:style>
  <w:style w:type="paragraph" w:styleId="a7">
    <w:name w:val="Balloon Text"/>
    <w:basedOn w:val="a"/>
    <w:link w:val="a8"/>
    <w:uiPriority w:val="99"/>
    <w:semiHidden/>
    <w:unhideWhenUsed/>
    <w:rsid w:val="000A4EB5"/>
    <w:rPr>
      <w:sz w:val="18"/>
      <w:szCs w:val="18"/>
    </w:rPr>
  </w:style>
  <w:style w:type="character" w:customStyle="1" w:styleId="a8">
    <w:name w:val="批注框文本 字符"/>
    <w:basedOn w:val="a0"/>
    <w:link w:val="a7"/>
    <w:uiPriority w:val="99"/>
    <w:semiHidden/>
    <w:rsid w:val="000A4EB5"/>
    <w:rPr>
      <w:sz w:val="18"/>
      <w:szCs w:val="18"/>
    </w:rPr>
  </w:style>
  <w:style w:type="paragraph" w:styleId="a9">
    <w:name w:val="List Paragraph"/>
    <w:basedOn w:val="a"/>
    <w:uiPriority w:val="34"/>
    <w:qFormat/>
    <w:rsid w:val="003A58DA"/>
    <w:pPr>
      <w:ind w:firstLineChars="200" w:firstLine="420"/>
    </w:pPr>
  </w:style>
  <w:style w:type="character" w:styleId="aa">
    <w:name w:val="Strong"/>
    <w:basedOn w:val="a0"/>
    <w:uiPriority w:val="22"/>
    <w:qFormat/>
    <w:rsid w:val="00A34E28"/>
    <w:rPr>
      <w:b/>
      <w:bCs/>
    </w:rPr>
  </w:style>
  <w:style w:type="character" w:customStyle="1" w:styleId="apple-converted-space">
    <w:name w:val="apple-converted-space"/>
    <w:basedOn w:val="a0"/>
    <w:rsid w:val="00A34E28"/>
  </w:style>
  <w:style w:type="table" w:styleId="ab">
    <w:name w:val="Table Grid"/>
    <w:basedOn w:val="a1"/>
    <w:uiPriority w:val="59"/>
    <w:rsid w:val="00A34E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rsid w:val="007A48A9"/>
    <w:rPr>
      <w:rFonts w:ascii="宋体" w:eastAsia="宋体" w:hAnsi="宋体" w:cs="宋体"/>
      <w:b/>
      <w:bCs/>
      <w:kern w:val="36"/>
      <w:sz w:val="48"/>
      <w:szCs w:val="48"/>
    </w:rPr>
  </w:style>
  <w:style w:type="character" w:styleId="ac">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paragraph" w:styleId="ad">
    <w:name w:val="Normal (Web)"/>
    <w:basedOn w:val="a"/>
    <w:uiPriority w:val="99"/>
    <w:unhideWhenUsed/>
    <w:rsid w:val="005E2D9E"/>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rsid w:val="00C63682"/>
    <w:rPr>
      <w:rFonts w:asciiTheme="majorHAnsi" w:eastAsiaTheme="majorEastAsia" w:hAnsiTheme="majorHAnsi" w:cstheme="majorBidi"/>
      <w:b/>
      <w:bCs/>
      <w:sz w:val="32"/>
      <w:szCs w:val="32"/>
    </w:rPr>
  </w:style>
  <w:style w:type="paragraph" w:customStyle="1" w:styleId="clearfix">
    <w:name w:val="clearfix"/>
    <w:basedOn w:val="a"/>
    <w:rsid w:val="00460E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2977">
      <w:bodyDiv w:val="1"/>
      <w:marLeft w:val="0"/>
      <w:marRight w:val="0"/>
      <w:marTop w:val="0"/>
      <w:marBottom w:val="0"/>
      <w:divBdr>
        <w:top w:val="none" w:sz="0" w:space="0" w:color="auto"/>
        <w:left w:val="none" w:sz="0" w:space="0" w:color="auto"/>
        <w:bottom w:val="none" w:sz="0" w:space="0" w:color="auto"/>
        <w:right w:val="none" w:sz="0" w:space="0" w:color="auto"/>
      </w:divBdr>
    </w:div>
    <w:div w:id="157811751">
      <w:bodyDiv w:val="1"/>
      <w:marLeft w:val="0"/>
      <w:marRight w:val="0"/>
      <w:marTop w:val="0"/>
      <w:marBottom w:val="0"/>
      <w:divBdr>
        <w:top w:val="none" w:sz="0" w:space="0" w:color="auto"/>
        <w:left w:val="none" w:sz="0" w:space="0" w:color="auto"/>
        <w:bottom w:val="none" w:sz="0" w:space="0" w:color="auto"/>
        <w:right w:val="none" w:sz="0" w:space="0" w:color="auto"/>
      </w:divBdr>
    </w:div>
    <w:div w:id="478960424">
      <w:bodyDiv w:val="1"/>
      <w:marLeft w:val="0"/>
      <w:marRight w:val="0"/>
      <w:marTop w:val="0"/>
      <w:marBottom w:val="0"/>
      <w:divBdr>
        <w:top w:val="none" w:sz="0" w:space="0" w:color="auto"/>
        <w:left w:val="none" w:sz="0" w:space="0" w:color="auto"/>
        <w:bottom w:val="none" w:sz="0" w:space="0" w:color="auto"/>
        <w:right w:val="none" w:sz="0" w:space="0" w:color="auto"/>
      </w:divBdr>
    </w:div>
    <w:div w:id="570966846">
      <w:bodyDiv w:val="1"/>
      <w:marLeft w:val="0"/>
      <w:marRight w:val="0"/>
      <w:marTop w:val="0"/>
      <w:marBottom w:val="0"/>
      <w:divBdr>
        <w:top w:val="none" w:sz="0" w:space="0" w:color="auto"/>
        <w:left w:val="none" w:sz="0" w:space="0" w:color="auto"/>
        <w:bottom w:val="none" w:sz="0" w:space="0" w:color="auto"/>
        <w:right w:val="none" w:sz="0" w:space="0" w:color="auto"/>
      </w:divBdr>
    </w:div>
    <w:div w:id="762143415">
      <w:bodyDiv w:val="1"/>
      <w:marLeft w:val="0"/>
      <w:marRight w:val="0"/>
      <w:marTop w:val="0"/>
      <w:marBottom w:val="0"/>
      <w:divBdr>
        <w:top w:val="none" w:sz="0" w:space="0" w:color="auto"/>
        <w:left w:val="none" w:sz="0" w:space="0" w:color="auto"/>
        <w:bottom w:val="none" w:sz="0" w:space="0" w:color="auto"/>
        <w:right w:val="none" w:sz="0" w:space="0" w:color="auto"/>
      </w:divBdr>
    </w:div>
    <w:div w:id="784621915">
      <w:bodyDiv w:val="1"/>
      <w:marLeft w:val="0"/>
      <w:marRight w:val="0"/>
      <w:marTop w:val="0"/>
      <w:marBottom w:val="0"/>
      <w:divBdr>
        <w:top w:val="none" w:sz="0" w:space="0" w:color="auto"/>
        <w:left w:val="none" w:sz="0" w:space="0" w:color="auto"/>
        <w:bottom w:val="none" w:sz="0" w:space="0" w:color="auto"/>
        <w:right w:val="none" w:sz="0" w:space="0" w:color="auto"/>
      </w:divBdr>
    </w:div>
    <w:div w:id="796341861">
      <w:bodyDiv w:val="1"/>
      <w:marLeft w:val="0"/>
      <w:marRight w:val="0"/>
      <w:marTop w:val="0"/>
      <w:marBottom w:val="0"/>
      <w:divBdr>
        <w:top w:val="none" w:sz="0" w:space="0" w:color="auto"/>
        <w:left w:val="none" w:sz="0" w:space="0" w:color="auto"/>
        <w:bottom w:val="none" w:sz="0" w:space="0" w:color="auto"/>
        <w:right w:val="none" w:sz="0" w:space="0" w:color="auto"/>
      </w:divBdr>
    </w:div>
    <w:div w:id="826241576">
      <w:bodyDiv w:val="1"/>
      <w:marLeft w:val="0"/>
      <w:marRight w:val="0"/>
      <w:marTop w:val="0"/>
      <w:marBottom w:val="0"/>
      <w:divBdr>
        <w:top w:val="none" w:sz="0" w:space="0" w:color="auto"/>
        <w:left w:val="none" w:sz="0" w:space="0" w:color="auto"/>
        <w:bottom w:val="none" w:sz="0" w:space="0" w:color="auto"/>
        <w:right w:val="none" w:sz="0" w:space="0" w:color="auto"/>
      </w:divBdr>
    </w:div>
    <w:div w:id="897015199">
      <w:bodyDiv w:val="1"/>
      <w:marLeft w:val="0"/>
      <w:marRight w:val="0"/>
      <w:marTop w:val="0"/>
      <w:marBottom w:val="0"/>
      <w:divBdr>
        <w:top w:val="none" w:sz="0" w:space="0" w:color="auto"/>
        <w:left w:val="none" w:sz="0" w:space="0" w:color="auto"/>
        <w:bottom w:val="none" w:sz="0" w:space="0" w:color="auto"/>
        <w:right w:val="none" w:sz="0" w:space="0" w:color="auto"/>
      </w:divBdr>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208447988">
      <w:bodyDiv w:val="1"/>
      <w:marLeft w:val="0"/>
      <w:marRight w:val="0"/>
      <w:marTop w:val="0"/>
      <w:marBottom w:val="0"/>
      <w:divBdr>
        <w:top w:val="none" w:sz="0" w:space="0" w:color="auto"/>
        <w:left w:val="none" w:sz="0" w:space="0" w:color="auto"/>
        <w:bottom w:val="none" w:sz="0" w:space="0" w:color="auto"/>
        <w:right w:val="none" w:sz="0" w:space="0" w:color="auto"/>
      </w:divBdr>
    </w:div>
    <w:div w:id="1354453887">
      <w:bodyDiv w:val="1"/>
      <w:marLeft w:val="0"/>
      <w:marRight w:val="0"/>
      <w:marTop w:val="0"/>
      <w:marBottom w:val="0"/>
      <w:divBdr>
        <w:top w:val="none" w:sz="0" w:space="0" w:color="auto"/>
        <w:left w:val="none" w:sz="0" w:space="0" w:color="auto"/>
        <w:bottom w:val="none" w:sz="0" w:space="0" w:color="auto"/>
        <w:right w:val="none" w:sz="0" w:space="0" w:color="auto"/>
      </w:divBdr>
    </w:div>
    <w:div w:id="1390959358">
      <w:bodyDiv w:val="1"/>
      <w:marLeft w:val="0"/>
      <w:marRight w:val="0"/>
      <w:marTop w:val="0"/>
      <w:marBottom w:val="0"/>
      <w:divBdr>
        <w:top w:val="none" w:sz="0" w:space="0" w:color="auto"/>
        <w:left w:val="none" w:sz="0" w:space="0" w:color="auto"/>
        <w:bottom w:val="none" w:sz="0" w:space="0" w:color="auto"/>
        <w:right w:val="none" w:sz="0" w:space="0" w:color="auto"/>
      </w:divBdr>
    </w:div>
    <w:div w:id="1479373604">
      <w:bodyDiv w:val="1"/>
      <w:marLeft w:val="0"/>
      <w:marRight w:val="0"/>
      <w:marTop w:val="0"/>
      <w:marBottom w:val="0"/>
      <w:divBdr>
        <w:top w:val="none" w:sz="0" w:space="0" w:color="auto"/>
        <w:left w:val="none" w:sz="0" w:space="0" w:color="auto"/>
        <w:bottom w:val="none" w:sz="0" w:space="0" w:color="auto"/>
        <w:right w:val="none" w:sz="0" w:space="0" w:color="auto"/>
      </w:divBdr>
    </w:div>
    <w:div w:id="1537739313">
      <w:bodyDiv w:val="1"/>
      <w:marLeft w:val="0"/>
      <w:marRight w:val="0"/>
      <w:marTop w:val="0"/>
      <w:marBottom w:val="0"/>
      <w:divBdr>
        <w:top w:val="none" w:sz="0" w:space="0" w:color="auto"/>
        <w:left w:val="none" w:sz="0" w:space="0" w:color="auto"/>
        <w:bottom w:val="none" w:sz="0" w:space="0" w:color="auto"/>
        <w:right w:val="none" w:sz="0" w:space="0" w:color="auto"/>
      </w:divBdr>
    </w:div>
    <w:div w:id="1581400629">
      <w:bodyDiv w:val="1"/>
      <w:marLeft w:val="0"/>
      <w:marRight w:val="0"/>
      <w:marTop w:val="0"/>
      <w:marBottom w:val="0"/>
      <w:divBdr>
        <w:top w:val="none" w:sz="0" w:space="0" w:color="auto"/>
        <w:left w:val="none" w:sz="0" w:space="0" w:color="auto"/>
        <w:bottom w:val="none" w:sz="0" w:space="0" w:color="auto"/>
        <w:right w:val="none" w:sz="0" w:space="0" w:color="auto"/>
      </w:divBdr>
    </w:div>
    <w:div w:id="1624648956">
      <w:bodyDiv w:val="1"/>
      <w:marLeft w:val="0"/>
      <w:marRight w:val="0"/>
      <w:marTop w:val="0"/>
      <w:marBottom w:val="0"/>
      <w:divBdr>
        <w:top w:val="none" w:sz="0" w:space="0" w:color="auto"/>
        <w:left w:val="none" w:sz="0" w:space="0" w:color="auto"/>
        <w:bottom w:val="none" w:sz="0" w:space="0" w:color="auto"/>
        <w:right w:val="none" w:sz="0" w:space="0" w:color="auto"/>
      </w:divBdr>
    </w:div>
    <w:div w:id="1653367955">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 w:id="1837913395">
      <w:bodyDiv w:val="1"/>
      <w:marLeft w:val="0"/>
      <w:marRight w:val="0"/>
      <w:marTop w:val="0"/>
      <w:marBottom w:val="0"/>
      <w:divBdr>
        <w:top w:val="none" w:sz="0" w:space="0" w:color="auto"/>
        <w:left w:val="none" w:sz="0" w:space="0" w:color="auto"/>
        <w:bottom w:val="none" w:sz="0" w:space="0" w:color="auto"/>
        <w:right w:val="none" w:sz="0" w:space="0" w:color="auto"/>
      </w:divBdr>
    </w:div>
    <w:div w:id="2147238710">
      <w:bodyDiv w:val="1"/>
      <w:marLeft w:val="0"/>
      <w:marRight w:val="0"/>
      <w:marTop w:val="0"/>
      <w:marBottom w:val="0"/>
      <w:divBdr>
        <w:top w:val="none" w:sz="0" w:space="0" w:color="auto"/>
        <w:left w:val="none" w:sz="0" w:space="0" w:color="auto"/>
        <w:bottom w:val="none" w:sz="0" w:space="0" w:color="auto"/>
        <w:right w:val="none" w:sz="0" w:space="0" w:color="auto"/>
      </w:divBdr>
      <w:divsChild>
        <w:div w:id="63572796">
          <w:marLeft w:val="0"/>
          <w:marRight w:val="0"/>
          <w:marTop w:val="0"/>
          <w:marBottom w:val="0"/>
          <w:divBdr>
            <w:top w:val="none" w:sz="0" w:space="0" w:color="auto"/>
            <w:left w:val="none" w:sz="0" w:space="0" w:color="auto"/>
            <w:bottom w:val="none" w:sz="0" w:space="0" w:color="auto"/>
            <w:right w:val="none" w:sz="0" w:space="0" w:color="auto"/>
          </w:divBdr>
        </w:div>
        <w:div w:id="196530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Windows 用户</cp:lastModifiedBy>
  <cp:revision>35</cp:revision>
  <cp:lastPrinted>2020-02-27T02:02:00Z</cp:lastPrinted>
  <dcterms:created xsi:type="dcterms:W3CDTF">2014-09-10T07:38:00Z</dcterms:created>
  <dcterms:modified xsi:type="dcterms:W3CDTF">2020-08-31T12:24:00Z</dcterms:modified>
</cp:coreProperties>
</file>