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CBC0" w14:textId="2127D7BF" w:rsidR="009D0DB4" w:rsidRPr="007802E7" w:rsidRDefault="009D0DB4" w:rsidP="009D0DB4">
      <w:pPr>
        <w:pStyle w:val="Default"/>
        <w:spacing w:line="280" w:lineRule="exact"/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</w:pPr>
      <w:r w:rsidRPr="007802E7"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  <w:t xml:space="preserve">For Research Use Only. </w:t>
      </w:r>
    </w:p>
    <w:p w14:paraId="237DA247" w14:textId="4EA80F24" w:rsidR="009D0DB4" w:rsidRDefault="009D0DB4" w:rsidP="009D0DB4">
      <w:pPr>
        <w:pStyle w:val="Default"/>
        <w:spacing w:line="280" w:lineRule="exact"/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</w:pPr>
      <w:r w:rsidRPr="007802E7"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  <w:t xml:space="preserve">Not </w:t>
      </w:r>
      <w:proofErr w:type="gramStart"/>
      <w:r w:rsidRPr="007802E7"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  <w:t>For</w:t>
      </w:r>
      <w:proofErr w:type="gramEnd"/>
      <w:r w:rsidRPr="007802E7">
        <w:rPr>
          <w:rFonts w:asciiTheme="minorHAnsi" w:eastAsia="Meiryo" w:hAnsiTheme="minorHAnsi" w:cstheme="minorHAnsi"/>
          <w:b/>
          <w:sz w:val="21"/>
          <w:szCs w:val="21"/>
          <w:shd w:val="clear" w:color="auto" w:fill="FFFFFF"/>
        </w:rPr>
        <w:t xml:space="preserve"> Use In Diagnostic Procedures.</w:t>
      </w:r>
    </w:p>
    <w:p w14:paraId="557EEB79" w14:textId="77777777" w:rsidR="00BF66DD" w:rsidRPr="007802E7" w:rsidRDefault="00BF66DD" w:rsidP="009D0DB4">
      <w:pPr>
        <w:pStyle w:val="Default"/>
        <w:spacing w:line="280" w:lineRule="exact"/>
        <w:rPr>
          <w:rFonts w:asciiTheme="minorHAnsi" w:eastAsia="Meiryo" w:hAnsiTheme="minorHAnsi" w:cstheme="minorHAnsi"/>
          <w:b/>
          <w:bCs/>
          <w:sz w:val="21"/>
          <w:szCs w:val="21"/>
        </w:rPr>
      </w:pPr>
    </w:p>
    <w:p w14:paraId="507D091B" w14:textId="3DE89BF3" w:rsidR="00DB210B" w:rsidRDefault="00DB210B" w:rsidP="00BF66DD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HAnsi"/>
          <w:bCs w:val="0"/>
          <w:color w:val="000000" w:themeColor="text1"/>
          <w:kern w:val="2"/>
          <w:sz w:val="30"/>
          <w:szCs w:val="30"/>
        </w:rPr>
      </w:pPr>
      <w:r w:rsidRPr="00DB210B">
        <w:rPr>
          <w:rFonts w:ascii="微软雅黑" w:eastAsia="微软雅黑" w:hAnsi="微软雅黑" w:cstheme="minorHAnsi" w:hint="eastAsia"/>
          <w:bCs w:val="0"/>
          <w:color w:val="000000" w:themeColor="text1"/>
          <w:kern w:val="2"/>
          <w:sz w:val="30"/>
          <w:szCs w:val="30"/>
        </w:rPr>
        <w:t>核酸染料</w:t>
      </w:r>
      <w:proofErr w:type="spellStart"/>
      <w:r>
        <w:rPr>
          <w:rFonts w:ascii="微软雅黑" w:eastAsia="微软雅黑" w:hAnsi="微软雅黑" w:cstheme="minorHAnsi" w:hint="eastAsia"/>
          <w:bCs w:val="0"/>
          <w:color w:val="000000" w:themeColor="text1"/>
          <w:kern w:val="2"/>
          <w:sz w:val="30"/>
          <w:szCs w:val="30"/>
        </w:rPr>
        <w:t>G</w:t>
      </w:r>
      <w:r>
        <w:rPr>
          <w:rFonts w:ascii="微软雅黑" w:eastAsia="微软雅黑" w:hAnsi="微软雅黑" w:cstheme="minorHAnsi"/>
          <w:bCs w:val="0"/>
          <w:color w:val="000000" w:themeColor="text1"/>
          <w:kern w:val="2"/>
          <w:sz w:val="30"/>
          <w:szCs w:val="30"/>
        </w:rPr>
        <w:t>oldview</w:t>
      </w:r>
      <w:proofErr w:type="spellEnd"/>
    </w:p>
    <w:p w14:paraId="7A04802D" w14:textId="69616269" w:rsidR="00BF66DD" w:rsidRPr="00DB210B" w:rsidRDefault="00DB210B" w:rsidP="00BF66DD">
      <w:pPr>
        <w:pStyle w:val="1"/>
        <w:shd w:val="clear" w:color="auto" w:fill="FFFFFF"/>
        <w:spacing w:before="0" w:beforeAutospacing="0" w:after="0" w:afterAutospacing="0"/>
        <w:rPr>
          <w:rFonts w:asciiTheme="minorHAnsi" w:eastAsia="Meiryo" w:hAnsiTheme="minorHAnsi" w:cstheme="minorHAnsi"/>
          <w:bCs w:val="0"/>
          <w:color w:val="000000" w:themeColor="text1"/>
          <w:kern w:val="2"/>
          <w:sz w:val="30"/>
          <w:szCs w:val="30"/>
        </w:rPr>
      </w:pPr>
      <w:proofErr w:type="spellStart"/>
      <w:r w:rsidRPr="00DB210B">
        <w:rPr>
          <w:rFonts w:asciiTheme="minorHAnsi" w:eastAsia="Meiryo" w:hAnsiTheme="minorHAnsi" w:cstheme="minorHAnsi"/>
          <w:bCs w:val="0"/>
          <w:color w:val="000000" w:themeColor="text1"/>
          <w:kern w:val="2"/>
          <w:sz w:val="30"/>
          <w:szCs w:val="30"/>
        </w:rPr>
        <w:t>Goldview</w:t>
      </w:r>
      <w:proofErr w:type="spellEnd"/>
      <w:r w:rsidRPr="00DB210B">
        <w:rPr>
          <w:rFonts w:asciiTheme="minorHAnsi" w:eastAsia="Meiryo" w:hAnsiTheme="minorHAnsi" w:cstheme="minorHAnsi"/>
          <w:bCs w:val="0"/>
          <w:color w:val="000000" w:themeColor="text1"/>
          <w:kern w:val="2"/>
          <w:sz w:val="30"/>
          <w:szCs w:val="30"/>
        </w:rPr>
        <w:t xml:space="preserve"> Nucleic Acid Gel Stain (10000X)</w:t>
      </w:r>
    </w:p>
    <w:p w14:paraId="303330FC" w14:textId="461BD2C5" w:rsidR="00695F96" w:rsidRPr="00BF66DD" w:rsidRDefault="009D0DB4" w:rsidP="00FF6FCA">
      <w:pPr>
        <w:pStyle w:val="Default"/>
        <w:spacing w:beforeLines="50" w:before="156" w:line="280" w:lineRule="exact"/>
        <w:rPr>
          <w:rFonts w:ascii="Calibri" w:eastAsia="Meiryo" w:hAnsi="Calibri" w:cs="Calibri"/>
          <w:b/>
          <w:sz w:val="18"/>
          <w:szCs w:val="18"/>
          <w:shd w:val="clear" w:color="auto" w:fill="FFFFFF"/>
        </w:rPr>
      </w:pPr>
      <w:proofErr w:type="gramStart"/>
      <w:r w:rsidRPr="00BF66D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Cat.No.MG</w:t>
      </w:r>
      <w:r w:rsidR="00DB210B">
        <w:rPr>
          <w:rFonts w:ascii="Calibri" w:hAnsi="Calibri" w:cs="Calibri"/>
          <w:b/>
          <w:sz w:val="18"/>
          <w:szCs w:val="18"/>
          <w:shd w:val="clear" w:color="auto" w:fill="FFFFFF"/>
        </w:rPr>
        <w:t>R</w:t>
      </w:r>
      <w:proofErr w:type="gramEnd"/>
      <w:r w:rsidR="00DB210B">
        <w:rPr>
          <w:rFonts w:ascii="Calibri" w:hAnsi="Calibri" w:cs="Calibri"/>
          <w:b/>
          <w:sz w:val="18"/>
          <w:szCs w:val="18"/>
          <w:shd w:val="clear" w:color="auto" w:fill="FFFFFF"/>
        </w:rPr>
        <w:t>009</w:t>
      </w:r>
      <w:r w:rsidR="00BF66DD" w:rsidRPr="00BF66DD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  for molecular biology</w:t>
      </w:r>
      <w:r w:rsidR="00BF66DD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 </w:t>
      </w:r>
    </w:p>
    <w:p w14:paraId="5AF99DC3" w14:textId="6E90FE67" w:rsidR="00DB210B" w:rsidRPr="00DB210B" w:rsidRDefault="00FF6FCA" w:rsidP="00DB210B">
      <w:pPr>
        <w:spacing w:line="320" w:lineRule="exact"/>
        <w:rPr>
          <w:rFonts w:eastAsia="Meiryo" w:cstheme="minorHAnsi"/>
          <w:b/>
          <w:bCs/>
          <w:color w:val="000000" w:themeColor="text1"/>
          <w:kern w:val="0"/>
          <w:szCs w:val="21"/>
        </w:rPr>
      </w:pPr>
      <w:r w:rsidRPr="00BF66DD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Size :  </w:t>
      </w:r>
      <w:r w:rsidR="00DB210B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1ml , </w:t>
      </w:r>
      <w:r w:rsidR="00DB210B" w:rsidRPr="00DB210B">
        <w:rPr>
          <w:rFonts w:ascii="Calibri" w:hAnsi="Calibri" w:cs="Calibri" w:hint="eastAsia"/>
          <w:b/>
          <w:sz w:val="18"/>
          <w:szCs w:val="18"/>
          <w:shd w:val="clear" w:color="auto" w:fill="FFFFFF"/>
        </w:rPr>
        <w:t>10,000</w:t>
      </w:r>
      <w:r w:rsidR="00DB210B" w:rsidRPr="00DB210B">
        <w:rPr>
          <w:rFonts w:ascii="Calibri" w:hAnsi="Calibri" w:cs="Calibri" w:hint="eastAsia"/>
          <w:b/>
          <w:sz w:val="18"/>
          <w:szCs w:val="18"/>
          <w:shd w:val="clear" w:color="auto" w:fill="FFFFFF"/>
        </w:rPr>
        <w:t>×</w:t>
      </w:r>
      <w:r w:rsidR="00DB210B" w:rsidRPr="00DB210B">
        <w:rPr>
          <w:rFonts w:ascii="Calibri" w:hAnsi="Calibri" w:cs="Calibri" w:hint="eastAsia"/>
          <w:b/>
          <w:sz w:val="18"/>
          <w:szCs w:val="18"/>
          <w:shd w:val="clear" w:color="auto" w:fill="FFFFFF"/>
        </w:rPr>
        <w:t>DMSO</w:t>
      </w:r>
    </w:p>
    <w:p w14:paraId="6317E831" w14:textId="03FDF251" w:rsidR="009D0DB4" w:rsidRPr="009D0DB4" w:rsidRDefault="00594B85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9pt;margin-top:8.5pt;width:536.25pt;height:0;z-index:251665408" o:connectortype="straight" strokeweight="1.5pt"/>
        </w:pict>
      </w:r>
    </w:p>
    <w:p w14:paraId="1AD4A71B" w14:textId="097A052B" w:rsidR="009D0DB4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eastAsia="Meiryo" w:cstheme="minorHAnsi"/>
          <w:b/>
          <w:bCs/>
          <w:color w:val="000000" w:themeColor="text1"/>
          <w:kern w:val="0"/>
          <w:szCs w:val="21"/>
        </w:rPr>
      </w:pPr>
      <w:r w:rsidRPr="00FF6FC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FF6FCA">
          <w:rPr>
            <w:rStyle w:val="ac"/>
            <w:rFonts w:eastAsia="Meiryo" w:cstheme="minorHAnsi"/>
            <w:b/>
            <w:bCs/>
            <w:color w:val="000000" w:themeColor="text1"/>
            <w:kern w:val="0"/>
            <w:szCs w:val="21"/>
          </w:rPr>
          <w:t>www.mesgenbio.com</w:t>
        </w:r>
      </w:hyperlink>
      <w:r w:rsidRPr="00FF6FC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.  E-mail </w:t>
      </w:r>
      <w:proofErr w:type="spellStart"/>
      <w:r w:rsidRPr="00FF6FCA">
        <w:rPr>
          <w:rFonts w:eastAsia="Meiryo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FF6FCA">
        <w:rPr>
          <w:rFonts w:eastAsia="Meiryo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2D6BC7">
          <w:rPr>
            <w:rStyle w:val="ac"/>
            <w:rFonts w:eastAsia="Meiryo" w:cstheme="minorHAnsi"/>
            <w:b/>
            <w:bCs/>
            <w:kern w:val="0"/>
            <w:szCs w:val="21"/>
          </w:rPr>
          <w:t>tech@mesgenbio.com</w:t>
        </w:r>
      </w:hyperlink>
    </w:p>
    <w:p w14:paraId="2C01D406" w14:textId="5D2FC13F" w:rsidR="00DB210B" w:rsidRDefault="00DB210B" w:rsidP="00DB210B">
      <w:pPr>
        <w:autoSpaceDE w:val="0"/>
        <w:autoSpaceDN w:val="0"/>
        <w:adjustRightInd w:val="0"/>
        <w:spacing w:line="360" w:lineRule="exact"/>
        <w:rPr>
          <w:rFonts w:cstheme="minorHAnsi" w:hint="eastAsia"/>
          <w:b/>
          <w:bCs/>
          <w:color w:val="000000" w:themeColor="text1"/>
          <w:kern w:val="0"/>
          <w:szCs w:val="21"/>
        </w:rPr>
      </w:pPr>
    </w:p>
    <w:p w14:paraId="000F76F2" w14:textId="5D2FC13F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产品描述：</w:t>
      </w:r>
    </w:p>
    <w:p w14:paraId="6C52C5BA" w14:textId="08278C64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是一种可代替溴化乙锭（EB）的新型核酸染料，采用琼脂糖电泳检测 DNA时，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与核酸结合后能产生很强的荧光信号，其灵敏度与EB相当，使用方法与之完全相同。在紫外灯下双链 DNA 呈现绿色荧光，而单链DNA呈红色荧光。</w:t>
      </w:r>
    </w:p>
    <w:p w14:paraId="0BBAE7B2" w14:textId="7777777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</w:p>
    <w:p w14:paraId="1800CFA7" w14:textId="7F9B8143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使用方法：</w:t>
      </w:r>
    </w:p>
    <w:p w14:paraId="722B0618" w14:textId="1C5750FD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315" w:hangingChars="150" w:hanging="315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将 100mL 琼脂糖凝胶溶液（浓度一般为 0.8%~2%）在微波炉中融化。</w:t>
      </w:r>
    </w:p>
    <w:p w14:paraId="7795AB0B" w14:textId="5CCAABA9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加入 5ul 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，轻轻摇匀，避免产生气泡。</w:t>
      </w:r>
    </w:p>
    <w:p w14:paraId="43CFCD97" w14:textId="6628639C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315" w:hangingChars="150" w:hanging="315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冷却至</w:t>
      </w:r>
      <w:proofErr w:type="gram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不</w:t>
      </w:r>
      <w:proofErr w:type="gram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烫手时倒胶，待琼脂糖凝胶完全凝固</w:t>
      </w:r>
      <w:proofErr w:type="gram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后上样电泳</w:t>
      </w:r>
      <w:proofErr w:type="gram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14:paraId="160EF8CB" w14:textId="3682431F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315" w:hangingChars="150" w:hanging="315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电泳完毕在紫外灯下观察。若使用数码相机照相记录，则关闭相机的闪光灯，放在自动档即可；若使用凝胶成像系统照相，通过调节光圈、曝光时间，选择合适的滤光片，可得到成像清晰、背景较低的照片。</w:t>
      </w:r>
    </w:p>
    <w:p w14:paraId="2715B749" w14:textId="7777777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</w:p>
    <w:p w14:paraId="576B3C8A" w14:textId="4E261C3A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注意事项：</w:t>
      </w:r>
    </w:p>
    <w:p w14:paraId="47FE6E32" w14:textId="3E55C1DF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1.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胶厚度不宜超过0.5cm，胶太厚会影响检测的灵敏度。</w:t>
      </w:r>
    </w:p>
    <w:p w14:paraId="06D65BDE" w14:textId="7AFB5808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315" w:hangingChars="150" w:hanging="315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2.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加⼊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的琼脂糖凝胶反复融化可能会对核酸检测的灵敏度产生一定影响，但不明显。</w:t>
      </w:r>
    </w:p>
    <w:p w14:paraId="565DA9FB" w14:textId="66FD4AE4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40" w:hangingChars="100" w:hanging="24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eastAsiaTheme="minorEastAsia" w:cstheme="minorBidi"/>
          <w:noProof/>
          <w:kern w:val="2"/>
          <w:szCs w:val="22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71.85pt;margin-top:.4pt;width:188.2pt;height:38.6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2pt">
            <v:textbox style="mso-next-textbox:#文本框 2">
              <w:txbxContent>
                <w:p w14:paraId="2FC2F034" w14:textId="2BF9C0DB" w:rsidR="00FF6FCA" w:rsidRPr="00FF6FCA" w:rsidRDefault="00FF6FCA">
                  <w:pPr>
                    <w:rPr>
                      <w:rFonts w:ascii="Stencil" w:hAnsi="Stencil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F6FCA">
                    <w:rPr>
                      <w:rFonts w:ascii="Stencil" w:hAnsi="Stencil"/>
                      <w:b/>
                      <w:bCs/>
                      <w:sz w:val="28"/>
                      <w:szCs w:val="28"/>
                    </w:rPr>
                    <w:t>MesGen</w:t>
                  </w:r>
                  <w:proofErr w:type="spellEnd"/>
                  <w:r w:rsidRPr="00FF6FCA">
                    <w:rPr>
                      <w:rFonts w:ascii="Stencil" w:hAnsi="Stencil"/>
                      <w:b/>
                      <w:bCs/>
                      <w:sz w:val="28"/>
                      <w:szCs w:val="28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</w:p>
    <w:p w14:paraId="07CE732C" w14:textId="7777777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14:paraId="2802A1E0" w14:textId="3B4BF49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40" w:hangingChars="100" w:hanging="24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eastAsia="Meiryo" w:cstheme="minorHAnsi"/>
          <w:noProof/>
          <w:color w:val="000000" w:themeColor="text1"/>
          <w:szCs w:val="21"/>
        </w:rPr>
        <w:pict w14:anchorId="5B9D32BE">
          <v:shape id="_x0000_s1031" type="#_x0000_t202" style="position:absolute;left:0;text-align:left;margin-left:188.8pt;margin-top:5.4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6C6EEB0D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 xml:space="preserve">Version </w:t>
                  </w:r>
                  <w:r w:rsidR="00BF66DD">
                    <w:rPr>
                      <w:rFonts w:cstheme="minorHAnsi" w:hint="eastAsia"/>
                      <w:b/>
                      <w:bCs/>
                      <w:color w:val="FFFFFF" w:themeColor="background1"/>
                      <w:szCs w:val="21"/>
                    </w:rPr>
                    <w:t>1</w:t>
                  </w: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.0</w:t>
                  </w:r>
                </w:p>
              </w:txbxContent>
            </v:textbox>
            <w10:wrap type="square"/>
          </v:shape>
        </w:pict>
      </w:r>
    </w:p>
    <w:p w14:paraId="578DC57D" w14:textId="7777777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14:paraId="0C3436FB" w14:textId="11D0819F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40" w:hangingChars="100" w:hanging="240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777C1AF" wp14:editId="225DA5D0">
            <wp:simplePos x="0" y="0"/>
            <wp:positionH relativeFrom="column">
              <wp:posOffset>2714625</wp:posOffset>
            </wp:positionH>
            <wp:positionV relativeFrom="paragraph">
              <wp:posOffset>6985</wp:posOffset>
            </wp:positionV>
            <wp:extent cx="514350" cy="514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3CCD" w14:textId="75048FA6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14:paraId="50933C59" w14:textId="77777777" w:rsid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14:paraId="688F161C" w14:textId="268B7EFB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3.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在 pH 3.6~7.0 之间能更好的与核酸结合，因此电泳时最好使用新鲜的电泳缓冲液。</w:t>
      </w:r>
    </w:p>
    <w:p w14:paraId="54500E6E" w14:textId="27F32D0F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4.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由于 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产生绿色荧光，因此</w:t>
      </w:r>
      <w:proofErr w:type="gram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不</w:t>
      </w:r>
      <w:proofErr w:type="gram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适合于用一般单⾊胶卷拍照，可以使用凝胶成像系保存图像。</w:t>
      </w:r>
    </w:p>
    <w:p w14:paraId="1E467F22" w14:textId="5C251B2C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315" w:hangingChars="150" w:hanging="315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5.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含有 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的凝胶</w:t>
      </w:r>
      <w:proofErr w:type="gram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不</w:t>
      </w:r>
      <w:proofErr w:type="gram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适合于进行凝胶回收试验。要进行回收试验，请使用SYBR Green I 核酸染料。</w:t>
      </w:r>
    </w:p>
    <w:p w14:paraId="118807C8" w14:textId="277C7A78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6.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特别适合于大片段DNA的检测(大于1kb的片段，检测灵敏度与EB相当)；当DNA片段小于1kb时，检测灵敏度低于 EB，特别是低于500bp的片段，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可能亮度很弱或者检测不到，如要检测小片段的DNA，请选用SYBR Green I 核酸染料，该染料适合检测所有片段大小的DNA片段。</w:t>
      </w:r>
    </w:p>
    <w:p w14:paraId="2A9F41A0" w14:textId="6D730C88" w:rsidR="00DB210B" w:rsidRPr="00DB210B" w:rsidRDefault="00DB210B" w:rsidP="00DB210B">
      <w:pPr>
        <w:pStyle w:val="default0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7.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</w:t>
      </w:r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由于</w:t>
      </w:r>
      <w:proofErr w:type="spellStart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Goldview</w:t>
      </w:r>
      <w:proofErr w:type="spellEnd"/>
      <w:r w:rsidRPr="00DB210B">
        <w:rPr>
          <w:rFonts w:ascii="微软雅黑" w:eastAsia="微软雅黑" w:hAnsi="微软雅黑" w:hint="eastAsia"/>
          <w:color w:val="000000" w:themeColor="text1"/>
          <w:sz w:val="21"/>
          <w:szCs w:val="21"/>
        </w:rPr>
        <w:t> 溶液酸性较强，因此对皮肤、眼睛会有一定的刺激，操作时应戴手套。</w:t>
      </w:r>
    </w:p>
    <w:p w14:paraId="3B6DF75B" w14:textId="6179DB7E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606AC4A1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3AFA9259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0ECAD7DA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7FE97241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25E62636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11A6AFAC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2C3693E4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22D1C0B4" w14:textId="77777777" w:rsid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</w:p>
    <w:p w14:paraId="1750F329" w14:textId="44D46273" w:rsidR="00DB210B" w:rsidRPr="00DB210B" w:rsidRDefault="00DB210B" w:rsidP="00DB210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B210B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保存方法：</w:t>
      </w:r>
    </w:p>
    <w:p w14:paraId="37A74D46" w14:textId="1573D897" w:rsidR="00BF66DD" w:rsidRPr="00BF66DD" w:rsidRDefault="00DB210B" w:rsidP="00DB210B">
      <w:pPr>
        <w:widowControl/>
        <w:shd w:val="clear" w:color="auto" w:fill="FFFFFF"/>
        <w:spacing w:line="440" w:lineRule="exact"/>
        <w:jc w:val="left"/>
        <w:rPr>
          <w:rFonts w:cstheme="minorHAnsi"/>
          <w:color w:val="000000" w:themeColor="text1"/>
          <w:kern w:val="0"/>
          <w:szCs w:val="21"/>
        </w:rPr>
      </w:pPr>
      <w:r w:rsidRPr="00DB210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2-8℃避光干燥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</w:t>
      </w:r>
      <w:r w:rsidRPr="00DB210B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可保存24个月。</w:t>
      </w:r>
    </w:p>
    <w:sectPr w:rsidR="00BF66DD" w:rsidRPr="00BF66DD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CC469" w14:textId="77777777" w:rsidR="00594B85" w:rsidRDefault="00594B85" w:rsidP="0065435B">
      <w:r>
        <w:separator/>
      </w:r>
    </w:p>
  </w:endnote>
  <w:endnote w:type="continuationSeparator" w:id="0">
    <w:p w14:paraId="10E35F06" w14:textId="77777777" w:rsidR="00594B85" w:rsidRDefault="00594B85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5E4F" w14:textId="77777777" w:rsidR="00594B85" w:rsidRDefault="00594B85" w:rsidP="0065435B">
      <w:r>
        <w:separator/>
      </w:r>
    </w:p>
  </w:footnote>
  <w:footnote w:type="continuationSeparator" w:id="0">
    <w:p w14:paraId="668338A1" w14:textId="77777777" w:rsidR="00594B85" w:rsidRDefault="00594B85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6457E"/>
    <w:multiLevelType w:val="multilevel"/>
    <w:tmpl w:val="85F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06929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94B85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A4592"/>
    <w:rsid w:val="009C516F"/>
    <w:rsid w:val="009C55D2"/>
    <w:rsid w:val="009D0DB4"/>
    <w:rsid w:val="009E39D2"/>
    <w:rsid w:val="009E702B"/>
    <w:rsid w:val="00A156D2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BF66DD"/>
    <w:rsid w:val="00C37C0A"/>
    <w:rsid w:val="00C47EBC"/>
    <w:rsid w:val="00C51F22"/>
    <w:rsid w:val="00C6161A"/>
    <w:rsid w:val="00CA656E"/>
    <w:rsid w:val="00CD6CD3"/>
    <w:rsid w:val="00D45EF4"/>
    <w:rsid w:val="00D77AE7"/>
    <w:rsid w:val="00DB210B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  <w:style w:type="paragraph" w:customStyle="1" w:styleId="default0">
    <w:name w:val="default"/>
    <w:basedOn w:val="a"/>
    <w:rsid w:val="00DB2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34</cp:revision>
  <cp:lastPrinted>2020-09-18T13:06:00Z</cp:lastPrinted>
  <dcterms:created xsi:type="dcterms:W3CDTF">2014-09-10T07:38:00Z</dcterms:created>
  <dcterms:modified xsi:type="dcterms:W3CDTF">2020-11-10T02:03:00Z</dcterms:modified>
</cp:coreProperties>
</file>