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Default="00A97069" w:rsidP="00290347">
      <w:pPr>
        <w:spacing w:afterLines="50" w:after="156"/>
      </w:pPr>
      <w:r w:rsidRPr="0043230D">
        <w:rPr>
          <w:rFonts w:ascii="Calibri" w:hAnsi="Calibri" w:cs="Calibr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 w:rsidRPr="0043230D">
        <w:rPr>
          <w:rFonts w:ascii="Calibri" w:eastAsia="Meiryo" w:hAnsi="Calibri" w:cs="Calibr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43230D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43230D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For</w:t>
      </w:r>
      <w:proofErr w:type="gramEnd"/>
      <w:r w:rsidR="00290347" w:rsidRPr="0043230D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21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6713D857" w14:textId="468C588E" w:rsidR="00D43E94" w:rsidRPr="00D43E94" w:rsidRDefault="0043230D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36"/>
                <w:szCs w:val="36"/>
              </w:rPr>
            </w:pPr>
            <w:r w:rsidRPr="0043230D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44"/>
                <w:szCs w:val="44"/>
              </w:rPr>
              <w:t>RNA</w:t>
            </w:r>
            <w:r w:rsidRPr="0043230D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样品储存液</w:t>
            </w:r>
            <w:r w:rsidR="00D43E94" w:rsidRPr="00D43E94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</w:tc>
      </w:tr>
    </w:tbl>
    <w:p w14:paraId="09E1E377" w14:textId="563575F0" w:rsidR="00D43E94" w:rsidRPr="0043230D" w:rsidRDefault="0043230D" w:rsidP="00D43E94">
      <w:pPr>
        <w:autoSpaceDE w:val="0"/>
        <w:autoSpaceDN w:val="0"/>
        <w:adjustRightInd w:val="0"/>
        <w:jc w:val="left"/>
        <w:rPr>
          <w:rFonts w:ascii="Calibri" w:eastAsia="微软雅黑" w:hAnsi="Calibri" w:cs="Calibri"/>
          <w:color w:val="0070C0"/>
          <w:kern w:val="0"/>
          <w:sz w:val="24"/>
          <w:szCs w:val="24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5pt;margin-top:29.65pt;width:540pt;height:.05pt;flip:y;z-index:251665408;mso-position-horizontal-relative:text;mso-position-vertical-relative:text" o:connectortype="straight" strokecolor="#205867 [1608]" strokeweight="1.5pt"/>
        </w:pict>
      </w:r>
      <w:r w:rsidRPr="0043230D">
        <w:rPr>
          <w:rFonts w:ascii="Calibri" w:eastAsia="微软雅黑" w:hAnsi="Calibri" w:cs="Calibri"/>
          <w:b/>
          <w:bCs/>
          <w:color w:val="000000" w:themeColor="text1"/>
          <w:kern w:val="0"/>
          <w:sz w:val="36"/>
          <w:szCs w:val="36"/>
        </w:rPr>
        <w:t>RNA Intact</w:t>
      </w:r>
    </w:p>
    <w:p w14:paraId="6317E831" w14:textId="0F63FC4C" w:rsidR="009D0DB4" w:rsidRDefault="0043230D" w:rsidP="00FF6FCA">
      <w:pPr>
        <w:spacing w:line="280" w:lineRule="exact"/>
        <w:ind w:right="1400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proofErr w:type="gramStart"/>
      <w:r w:rsidRPr="0043230D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Size :</w:t>
      </w:r>
      <w:proofErr w:type="gramEnd"/>
      <w:r w:rsidRPr="0043230D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</w:t>
      </w:r>
      <w:r w:rsidRPr="0043230D">
        <w:rPr>
          <w:rFonts w:ascii="Calibri" w:eastAsia="Meiryo" w:hAnsi="Calibri" w:cs="Calibri" w:hint="eastAsia"/>
          <w:b/>
          <w:bCs/>
          <w:color w:val="000000" w:themeColor="text1"/>
          <w:kern w:val="0"/>
          <w:szCs w:val="21"/>
        </w:rPr>
        <w:t>1</w:t>
      </w:r>
      <w:r w:rsidRPr="0043230D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00ml  &amp;  500ml </w:t>
      </w:r>
    </w:p>
    <w:p w14:paraId="09D2AAF5" w14:textId="77777777" w:rsidR="0043230D" w:rsidRPr="009D0DB4" w:rsidRDefault="0043230D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</w:p>
    <w:p w14:paraId="23DB0DDC" w14:textId="77777777" w:rsidR="0043230D" w:rsidRPr="0043230D" w:rsidRDefault="0043230D" w:rsidP="0043230D">
      <w:pPr>
        <w:spacing w:line="320" w:lineRule="exact"/>
        <w:jc w:val="left"/>
        <w:rPr>
          <w:rFonts w:ascii="Calibri" w:eastAsia="Meiryo" w:hAnsi="Calibri" w:cs="Calibri"/>
          <w:b/>
          <w:color w:val="000000" w:themeColor="text1"/>
          <w:kern w:val="0"/>
          <w:szCs w:val="21"/>
        </w:rPr>
      </w:pPr>
      <w:r w:rsidRPr="0043230D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43230D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43230D">
        <w:rPr>
          <w:rFonts w:ascii="Calibri" w:eastAsia="Meiryo" w:hAnsi="Calibri" w:cs="Calibri"/>
          <w:b/>
          <w:bCs/>
          <w:color w:val="0070C0"/>
          <w:kern w:val="0"/>
          <w:szCs w:val="21"/>
        </w:rPr>
        <w:t>.</w:t>
      </w:r>
      <w:r w:rsidRPr="0043230D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43230D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43230D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Pr="0043230D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34A56860" w14:textId="77777777" w:rsidR="0043230D" w:rsidRDefault="0043230D" w:rsidP="0043230D">
      <w:pPr>
        <w:widowControl/>
        <w:shd w:val="clear" w:color="auto" w:fill="FFFFFF"/>
        <w:spacing w:line="360" w:lineRule="exact"/>
        <w:jc w:val="left"/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</w:pPr>
    </w:p>
    <w:p w14:paraId="53BC0D70" w14:textId="0C22F889" w:rsidR="0043230D" w:rsidRPr="0043230D" w:rsidRDefault="0043230D" w:rsidP="0043230D">
      <w:pPr>
        <w:widowControl/>
        <w:shd w:val="clear" w:color="auto" w:fill="FFFFFF"/>
        <w:spacing w:line="360" w:lineRule="exact"/>
        <w:rPr>
          <w:rFonts w:ascii="Source Han Sans CN" w:eastAsia="宋体" w:hAnsi="Source Han Sans CN" w:cs="宋体"/>
          <w:color w:val="515151"/>
          <w:kern w:val="0"/>
          <w:sz w:val="18"/>
          <w:szCs w:val="18"/>
        </w:rPr>
      </w:pPr>
      <w:r w:rsidRPr="0043230D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Description</w:t>
      </w:r>
    </w:p>
    <w:p w14:paraId="47366D53" w14:textId="2841C968" w:rsidR="0043230D" w:rsidRPr="0043230D" w:rsidRDefault="0043230D" w:rsidP="0043230D">
      <w:pPr>
        <w:widowControl/>
        <w:shd w:val="clear" w:color="auto" w:fill="FFFFFF"/>
        <w:spacing w:line="360" w:lineRule="exact"/>
        <w:rPr>
          <w:rFonts w:ascii="Source Han Sans CN" w:eastAsia="宋体" w:hAnsi="Source Han Sans CN" w:cs="宋体"/>
          <w:color w:val="515151"/>
          <w:kern w:val="0"/>
          <w:sz w:val="18"/>
          <w:szCs w:val="18"/>
        </w:rPr>
      </w:pPr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is an aqueous, non-toxic tissue storage reagent that rapidly permeates tissue to stabilize and protect cellular RNA in situ in unfrozen specimens. Tissue pieces are harvested and immediately submerged in RNA</w:t>
      </w:r>
      <w:r w:rsidR="0047680C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for storage without jeopardizing the quality or quantity of RNA. RNA</w:t>
      </w:r>
      <w:r w:rsidR="0047680C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eliminates the need to immediately process tissue specimens or to freeze samples in liquid nitrogen for later processing. 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preserves RNA in tissues for up to 1 day at 37 °C, 1 week at 25 °C, and 1 month at 4 °C. Tissues can also be stored at -20 °C long-term.</w:t>
      </w:r>
      <w:r w:rsidR="0047680C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can be used with various downstream applications including mRNA and total RNA isolation, histology and immunocytochemistry.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is compatible with most RNA isolation methods, including TRI Reagent and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GenElute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Total RNA isolation and mammalian mRNA isolation kits.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is an aqueous, non-toxic tissue storage reagent that rapidly permeates tissue to stabilize and protect cellular RNA in situ in unfrozen specimens. Tissue pieces are harvested and immediately submerged in 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for storage without jeopardizing the quality or quantity of RNA. 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 eliminates the need to immediately process tissue specimens or to freeze samples in liquid nitrogen for later processing. </w:t>
      </w:r>
    </w:p>
    <w:p w14:paraId="1F503D3E" w14:textId="57484A2E" w:rsidR="0043230D" w:rsidRPr="0043230D" w:rsidRDefault="0043230D" w:rsidP="0043230D">
      <w:pPr>
        <w:widowControl/>
        <w:shd w:val="clear" w:color="auto" w:fill="FFFFFF"/>
        <w:spacing w:line="360" w:lineRule="exact"/>
        <w:jc w:val="left"/>
        <w:rPr>
          <w:rFonts w:ascii="Source Han Sans CN" w:eastAsia="宋体" w:hAnsi="Source Han Sans CN" w:cs="宋体"/>
          <w:color w:val="515151"/>
          <w:kern w:val="0"/>
          <w:sz w:val="18"/>
          <w:szCs w:val="18"/>
        </w:rPr>
      </w:pPr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has been extensively tested on several tissues from vertebrate species, including brain, heart, kidney, spleen, liver, testis, skeletal muscle, fat, lung, and thymus. RNA</w:t>
      </w:r>
      <w:r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lntact</w:t>
      </w:r>
      <w:proofErr w:type="spellEnd"/>
      <w:r w:rsidRPr="0043230D">
        <w:rPr>
          <w:rFonts w:ascii="Arial" w:eastAsia="宋体" w:hAnsi="Arial" w:cs="Arial"/>
          <w:color w:val="000000"/>
          <w:kern w:val="0"/>
          <w:sz w:val="18"/>
          <w:szCs w:val="18"/>
        </w:rPr>
        <w:t> is also effective for E. coli, Drosophila, tissue culture cells, white blood cells, and some plants.</w:t>
      </w:r>
    </w:p>
    <w:p w14:paraId="16008278" w14:textId="77777777" w:rsidR="0043230D" w:rsidRPr="0043230D" w:rsidRDefault="0043230D" w:rsidP="0043230D">
      <w:pPr>
        <w:autoSpaceDE w:val="0"/>
        <w:autoSpaceDN w:val="0"/>
        <w:adjustRightInd w:val="0"/>
        <w:spacing w:line="320" w:lineRule="exact"/>
        <w:jc w:val="center"/>
        <w:rPr>
          <w:rFonts w:eastAsia="Meiryo" w:cstheme="minorHAnsi"/>
          <w:color w:val="000000" w:themeColor="text1"/>
          <w:kern w:val="0"/>
          <w:szCs w:val="21"/>
        </w:rPr>
      </w:pPr>
      <w:r w:rsidRPr="0043230D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For Research Use Only. Not </w:t>
      </w:r>
      <w:proofErr w:type="gramStart"/>
      <w:r w:rsidRPr="0043230D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>For</w:t>
      </w:r>
      <w:proofErr w:type="gramEnd"/>
      <w:r w:rsidRPr="0043230D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 Use In Diagnostic Procedures.</w:t>
      </w:r>
    </w:p>
    <w:p w14:paraId="644A2965" w14:textId="77777777" w:rsidR="0043230D" w:rsidRPr="0043230D" w:rsidRDefault="0043230D" w:rsidP="0043230D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77EEA9CC" w14:textId="2CB0F698" w:rsidR="0043230D" w:rsidRPr="0043230D" w:rsidRDefault="0043230D" w:rsidP="0043230D">
      <w:pPr>
        <w:spacing w:line="320" w:lineRule="exact"/>
        <w:rPr>
          <w:rFonts w:asciiTheme="majorHAnsi" w:eastAsia="Meiryo" w:hAnsiTheme="majorHAnsi" w:cstheme="minorHAnsi"/>
          <w:b/>
          <w:color w:val="000000" w:themeColor="text1"/>
          <w:kern w:val="0"/>
          <w:szCs w:val="21"/>
        </w:rPr>
      </w:pPr>
    </w:p>
    <w:p w14:paraId="4F448BF5" w14:textId="1BF0EAD4" w:rsidR="0043230D" w:rsidRDefault="0047680C" w:rsidP="0043230D">
      <w:pPr>
        <w:spacing w:line="320" w:lineRule="exact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D43E94">
        <w:rPr>
          <w:rFonts w:asciiTheme="majorHAnsi" w:hAnsiTheme="majorHAnsi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4896" behindDoc="0" locked="0" layoutInCell="1" allowOverlap="1" wp14:anchorId="717759E5" wp14:editId="5B3DDEF0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485775" cy="4857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ADF51" w14:textId="0A671980" w:rsidR="0043230D" w:rsidRDefault="0043230D" w:rsidP="0043230D">
      <w:pPr>
        <w:spacing w:line="320" w:lineRule="exact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</w:p>
    <w:p w14:paraId="07CAF444" w14:textId="77777777" w:rsidR="0043230D" w:rsidRDefault="0043230D" w:rsidP="0043230D">
      <w:pPr>
        <w:autoSpaceDE w:val="0"/>
        <w:autoSpaceDN w:val="0"/>
        <w:adjustRightInd w:val="0"/>
        <w:spacing w:line="280" w:lineRule="exact"/>
        <w:ind w:firstLineChars="600" w:firstLine="1265"/>
        <w:rPr>
          <w:rFonts w:eastAsia="Meiryo" w:cstheme="minorHAnsi"/>
          <w:color w:val="000000" w:themeColor="text1"/>
          <w:kern w:val="0"/>
          <w:szCs w:val="21"/>
        </w:rPr>
      </w:pP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Do not eat        S</w:t>
      </w:r>
      <w:r w:rsidRPr="009D0DB4"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tore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at 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Room temperature</w:t>
      </w:r>
    </w:p>
    <w:p w14:paraId="656FE263" w14:textId="1B402A4A" w:rsidR="0043230D" w:rsidRPr="0047680C" w:rsidRDefault="0043230D" w:rsidP="0047680C">
      <w:pPr>
        <w:spacing w:beforeLines="50" w:before="156" w:line="360" w:lineRule="exact"/>
        <w:rPr>
          <w:rFonts w:asciiTheme="majorHAnsi" w:eastAsia="Meiryo" w:hAnsiTheme="majorHAnsi" w:cstheme="minorHAnsi" w:hint="eastAsia"/>
          <w:b/>
          <w:color w:val="000000" w:themeColor="text1"/>
          <w:kern w:val="0"/>
          <w:sz w:val="18"/>
          <w:szCs w:val="18"/>
        </w:rPr>
      </w:pPr>
      <w:r w:rsidRPr="0047680C">
        <w:rPr>
          <w:rFonts w:ascii="微软雅黑" w:eastAsia="微软雅黑" w:hAnsi="微软雅黑" w:cs="微软雅黑" w:hint="eastAsia"/>
          <w:b/>
          <w:color w:val="000000" w:themeColor="text1"/>
          <w:kern w:val="0"/>
          <w:sz w:val="18"/>
          <w:szCs w:val="18"/>
        </w:rPr>
        <w:t>产</w:t>
      </w:r>
      <w:r w:rsidRPr="0047680C">
        <w:rPr>
          <w:rFonts w:ascii="Meiryo" w:eastAsia="Meiryo" w:hAnsi="Meiryo" w:cs="Meiryo" w:hint="eastAsia"/>
          <w:b/>
          <w:color w:val="000000" w:themeColor="text1"/>
          <w:kern w:val="0"/>
          <w:sz w:val="18"/>
          <w:szCs w:val="18"/>
        </w:rPr>
        <w:t>品</w:t>
      </w:r>
      <w:r w:rsidRPr="0047680C">
        <w:rPr>
          <w:rFonts w:ascii="微软雅黑" w:eastAsia="微软雅黑" w:hAnsi="微软雅黑" w:cs="微软雅黑" w:hint="eastAsia"/>
          <w:b/>
          <w:color w:val="000000" w:themeColor="text1"/>
          <w:kern w:val="0"/>
          <w:sz w:val="18"/>
          <w:szCs w:val="18"/>
        </w:rPr>
        <w:t>简</w:t>
      </w:r>
      <w:r w:rsidRPr="0047680C">
        <w:rPr>
          <w:rFonts w:ascii="Meiryo" w:eastAsia="Meiryo" w:hAnsi="Meiryo" w:cs="Meiryo" w:hint="eastAsia"/>
          <w:b/>
          <w:color w:val="000000" w:themeColor="text1"/>
          <w:kern w:val="0"/>
          <w:sz w:val="18"/>
          <w:szCs w:val="18"/>
        </w:rPr>
        <w:t>介</w:t>
      </w:r>
    </w:p>
    <w:p w14:paraId="104CDB44" w14:textId="6A76E895" w:rsidR="0043230D" w:rsidRPr="0047680C" w:rsidRDefault="0043230D" w:rsidP="0047680C">
      <w:pPr>
        <w:spacing w:line="360" w:lineRule="exact"/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适用于动物组织（心，肝，肾，肌肉，睾丸，脑，脾等）、培养细胞、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病毒、果蝇、白细胞、全血、一些植物组织等。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是一种水相、无毒的组织保存液体，可以迅速渗入新鲜组织细胞的胞浆中，在非</w:t>
      </w:r>
      <w:proofErr w:type="gramStart"/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冻状态</w:t>
      </w:r>
      <w:proofErr w:type="gramEnd"/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下原位稳定和保护细胞内的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。取下组织薄片后立刻浸入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保存并不影响将来提取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的质量和数量。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消除了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样品需要立刻处理或者必须液氮保存的不方便。浸入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后，新鲜组织细胞中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可以完好的在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37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下保存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天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,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25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下保存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, 4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下保存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个月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,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-20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或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-80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下长期保存。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RNA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病毒样品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(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HCV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和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HIV)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可在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37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保存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个月。</w:t>
      </w:r>
    </w:p>
    <w:p w14:paraId="685F0C26" w14:textId="6512507C" w:rsidR="0043230D" w:rsidRPr="0047680C" w:rsidRDefault="0043230D" w:rsidP="0047680C">
      <w:pPr>
        <w:spacing w:beforeLines="50" w:before="156" w:line="360" w:lineRule="exact"/>
        <w:rPr>
          <w:rFonts w:ascii="微软雅黑" w:eastAsia="微软雅黑" w:hAnsi="微软雅黑" w:cs="微软雅黑" w:hint="eastAsia"/>
          <w:b/>
          <w:color w:val="000000" w:themeColor="text1"/>
          <w:kern w:val="0"/>
          <w:sz w:val="18"/>
          <w:szCs w:val="18"/>
        </w:rPr>
      </w:pPr>
      <w:r w:rsidRPr="0047680C">
        <w:rPr>
          <w:rFonts w:ascii="微软雅黑" w:eastAsia="微软雅黑" w:hAnsi="微软雅黑" w:cs="微软雅黑" w:hint="eastAsia"/>
          <w:b/>
          <w:color w:val="000000" w:themeColor="text1"/>
          <w:kern w:val="0"/>
          <w:sz w:val="18"/>
          <w:szCs w:val="18"/>
        </w:rPr>
        <w:t>产品特点</w:t>
      </w:r>
    </w:p>
    <w:p w14:paraId="2161F283" w14:textId="26601EB7" w:rsidR="0043230D" w:rsidRPr="0047680C" w:rsidRDefault="0043230D" w:rsidP="0047680C">
      <w:pPr>
        <w:spacing w:line="360" w:lineRule="exact"/>
        <w:ind w:left="180" w:hangingChars="100" w:hanging="180"/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1.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操作容易：将组织剪成适当大小，浸没在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中即可使其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不被降解。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</w:p>
    <w:p w14:paraId="45A143DC" w14:textId="32393287" w:rsidR="0043230D" w:rsidRPr="0047680C" w:rsidRDefault="0043230D" w:rsidP="0047680C">
      <w:pPr>
        <w:spacing w:line="360" w:lineRule="exact"/>
        <w:ind w:left="180" w:hangingChars="100" w:hanging="180"/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2.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无需液氮：使样品的保存不需液氮，干冰或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-80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冰箱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,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尤其适用于临床和野外样品的快速和大规模采集。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</w:p>
    <w:p w14:paraId="56B53892" w14:textId="77777777" w:rsidR="0043230D" w:rsidRPr="0047680C" w:rsidRDefault="0043230D" w:rsidP="0047680C">
      <w:pPr>
        <w:spacing w:line="360" w:lineRule="exact"/>
        <w:ind w:left="180" w:hangingChars="100" w:hanging="180"/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3.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方便运输：处理过的样品能在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25</w:t>
      </w:r>
      <w:r w:rsidRPr="0047680C">
        <w:rPr>
          <w:rFonts w:ascii="宋体" w:eastAsia="宋体" w:hAnsi="宋体" w:cs="宋体" w:hint="eastAsia"/>
          <w:bCs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保存一周，使样品邮寄和运输变得容易和便宜，有利学术合作和交流。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</w:p>
    <w:p w14:paraId="0148173A" w14:textId="50872BDF" w:rsidR="0043230D" w:rsidRPr="0047680C" w:rsidRDefault="0043230D" w:rsidP="0047680C">
      <w:pPr>
        <w:spacing w:line="360" w:lineRule="exact"/>
        <w:ind w:left="180" w:hangingChars="100" w:hanging="180"/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4.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多次冻融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: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经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处理的样品可反复冻融多次，其间可对样品进行各种处理而不影响最终提取的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的质量。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</w:p>
    <w:p w14:paraId="45AFCBE9" w14:textId="265810C9" w:rsidR="0043230D" w:rsidRPr="0047680C" w:rsidRDefault="0043230D" w:rsidP="0047680C">
      <w:pPr>
        <w:spacing w:line="360" w:lineRule="exact"/>
        <w:ind w:left="180" w:hangingChars="100" w:hanging="180"/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5.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比性强：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能减少大规模样品处理中的误差，增加各次实验数间的可比性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,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对大规模基因表达谱的分析尤其有用。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</w:p>
    <w:p w14:paraId="06129939" w14:textId="7D024F5F" w:rsidR="0043230D" w:rsidRPr="0047680C" w:rsidRDefault="0043230D" w:rsidP="0047680C">
      <w:pPr>
        <w:spacing w:line="360" w:lineRule="exact"/>
        <w:ind w:left="180" w:hangingChars="100" w:hanging="180"/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6.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兼容性广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: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多种总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提取试剂都可用来提取保存在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内的样品。还可直接用于组织切片，免疫学和流式细胞分析而不影响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 xml:space="preserve">RNA </w:t>
      </w:r>
      <w:r w:rsidRPr="0047680C">
        <w:rPr>
          <w:rFonts w:ascii="Calibri" w:eastAsia="微软雅黑" w:hAnsi="Calibri" w:cs="Calibri"/>
          <w:bCs/>
          <w:color w:val="000000" w:themeColor="text1"/>
          <w:kern w:val="0"/>
          <w:sz w:val="18"/>
          <w:szCs w:val="18"/>
        </w:rPr>
        <w:t>提取的质量。</w:t>
      </w:r>
    </w:p>
    <w:p w14:paraId="455EEEEF" w14:textId="77777777" w:rsidR="0043230D" w:rsidRPr="0047680C" w:rsidRDefault="0043230D" w:rsidP="0047680C">
      <w:pPr>
        <w:spacing w:beforeLines="50" w:before="156" w:line="360" w:lineRule="exact"/>
        <w:rPr>
          <w:rFonts w:ascii="微软雅黑" w:eastAsia="微软雅黑" w:hAnsi="微软雅黑" w:cs="微软雅黑" w:hint="eastAsia"/>
          <w:b/>
          <w:color w:val="000000" w:themeColor="text1"/>
          <w:kern w:val="0"/>
          <w:sz w:val="18"/>
          <w:szCs w:val="18"/>
        </w:rPr>
      </w:pPr>
      <w:r w:rsidRPr="0047680C">
        <w:rPr>
          <w:rFonts w:ascii="微软雅黑" w:eastAsia="微软雅黑" w:hAnsi="微软雅黑" w:cs="微软雅黑" w:hint="eastAsia"/>
          <w:b/>
          <w:color w:val="000000" w:themeColor="text1"/>
          <w:kern w:val="0"/>
          <w:sz w:val="18"/>
          <w:szCs w:val="18"/>
        </w:rPr>
        <w:t>产品使用</w:t>
      </w:r>
    </w:p>
    <w:p w14:paraId="66010E4E" w14:textId="506EF80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只适用于新鲜组织，浸泡入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之前禁止冷冻组织。只需要迅速将新鲜组织剪成长、宽、高任意一边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&lt;0.5cm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浸泡入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即可。将新鲜组织浸泡入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5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倍体积的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中，按照指示储存在适当的温度。</w:t>
      </w:r>
    </w:p>
    <w:p w14:paraId="518EB694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：动物组织</w:t>
      </w:r>
    </w:p>
    <w:p w14:paraId="6AFF2959" w14:textId="6B5768D4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100" w:left="21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并不溶解或者破坏组织结构，浸泡在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中达到渗透平衡的组织可以从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取出，切成更小的组织块，然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lastRenderedPageBreak/>
        <w:t>后放回到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中继续使用。小器官，例如小鼠肝、肾、脾等不需要剪切，直接完整地存放在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中。</w:t>
      </w:r>
    </w:p>
    <w:p w14:paraId="59E23683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2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：植物组织</w:t>
      </w:r>
    </w:p>
    <w:p w14:paraId="5652311B" w14:textId="5798B3E1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100" w:left="21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很多植物组织直接放入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中即可，有的植物有天然渗透屏障，如蜡质保护层，需要先破坏蜡质层，便于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渗透。</w:t>
      </w:r>
    </w:p>
    <w:p w14:paraId="2A32B9C4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3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：组织培养细胞</w:t>
      </w:r>
    </w:p>
    <w:p w14:paraId="770D6FB0" w14:textId="1839A1B9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100" w:left="21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细胞吹打下来，离心，弃上清，</w:t>
      </w:r>
      <w:proofErr w:type="gramStart"/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用冰浴的</w:t>
      </w:r>
      <w:proofErr w:type="gramEnd"/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PBS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洗掉残留的培养液，将细胞悬浮在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PBS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中，与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5-10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倍体积的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混匀。</w:t>
      </w:r>
    </w:p>
    <w:p w14:paraId="5982AAD2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4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：血和血浆</w:t>
      </w:r>
    </w:p>
    <w:p w14:paraId="04E02C1C" w14:textId="28AD13BD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100" w:left="21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红细胞和血清分离的白细胞可以和组织培养细胞一样的保存。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也可以保存抗凝全血、血清和血浆。对于全血加入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3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倍体积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，混匀。</w:t>
      </w:r>
    </w:p>
    <w:p w14:paraId="08F906B9" w14:textId="385F5E78" w:rsidR="0043230D" w:rsidRPr="0047680C" w:rsidRDefault="0043230D" w:rsidP="0047680C">
      <w:pPr>
        <w:spacing w:beforeLines="50" w:before="156" w:line="360" w:lineRule="exact"/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RNA</w:t>
      </w:r>
      <w:r w:rsid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样本保存</w:t>
      </w:r>
    </w:p>
    <w:p w14:paraId="54838F1B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：存放在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-80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</w:p>
    <w:p w14:paraId="5615E13A" w14:textId="57D4FEEA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100" w:left="21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长期保存用。将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中样本放置于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4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过夜，然后将样本捞出，尽量去除干净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液体，然后放置于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-80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。对于组织培养细胞，则不需要去除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，直接冷冻于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，并不会裂解细胞。样品使用时可以在室温融化，并且还可以再次冷冻而不影响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的完整性和产量。</w:t>
      </w:r>
    </w:p>
    <w:p w14:paraId="206E4B22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2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：存放在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-20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</w:p>
    <w:p w14:paraId="424521C1" w14:textId="214440E2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100" w:left="21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将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中样本放置于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4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过夜，然后放置于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-20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。在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-20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样品并不会被冰冻，但是可能会形成一些冰晶，但并不会影响后续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的提取。样品使用时可以在室温融化，并且还可以再次冷冻而不影响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的完整性和产量。</w:t>
      </w:r>
    </w:p>
    <w:p w14:paraId="712CD11C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3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：存放在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4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</w:p>
    <w:p w14:paraId="5F5F23DE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firstLineChars="150" w:firstLine="27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样品可以在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4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存放一个月。</w:t>
      </w:r>
    </w:p>
    <w:p w14:paraId="5FEFEFDC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4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：存放在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25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</w:p>
    <w:p w14:paraId="12D1C090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firstLineChars="150" w:firstLine="27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样品可以在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25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存放一周。</w:t>
      </w:r>
    </w:p>
    <w:p w14:paraId="13D50E89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5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：存放在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37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</w:p>
    <w:p w14:paraId="6F9B566A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firstLineChars="150" w:firstLine="27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存放于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37</w:t>
      </w:r>
      <w:r w:rsidRPr="0047680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样品的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只能在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24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小时保持完整。</w:t>
      </w:r>
    </w:p>
    <w:p w14:paraId="33BE64DF" w14:textId="39A63581" w:rsidR="0043230D" w:rsidRPr="0047680C" w:rsidRDefault="0043230D" w:rsidP="0047680C">
      <w:pPr>
        <w:spacing w:beforeLines="50" w:before="156" w:line="360" w:lineRule="exact"/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RNA</w:t>
      </w:r>
      <w:r w:rsid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保存样本中</w:t>
      </w: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b/>
          <w:color w:val="000000" w:themeColor="text1"/>
          <w:kern w:val="0"/>
          <w:sz w:val="18"/>
          <w:szCs w:val="18"/>
        </w:rPr>
        <w:t>的提取</w:t>
      </w:r>
    </w:p>
    <w:p w14:paraId="2A3087B2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：组织</w:t>
      </w:r>
    </w:p>
    <w:p w14:paraId="22D2727C" w14:textId="72ADF785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100" w:left="21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用干净镊子将样本从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捞出，用吸水纸稍稍吸去残留的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液体，然后可以和新鲜组织一样按照液氮研磨，按照匀浆处理的标准程序进行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提取。</w:t>
      </w:r>
    </w:p>
    <w:p w14:paraId="7E7EC913" w14:textId="77777777" w:rsidR="0043230D" w:rsidRPr="0047680C" w:rsidRDefault="0043230D" w:rsidP="0047680C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2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：细胞（有两种选择）</w:t>
      </w:r>
    </w:p>
    <w:p w14:paraId="60F4C96C" w14:textId="56440259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50" w:left="195" w:hangingChars="50" w:hanging="9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（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1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）去除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后提取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：存放于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中的细胞变得不那么脆弱，可以承受较高的离心率而不被裂解（有在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5000g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成功离心成功收集细胞的经验），或者在离心前用等体积的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PBS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稀</w:t>
      </w:r>
      <w:r w:rsidR="0047680C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 xml:space="preserve"> </w:t>
      </w:r>
      <w:r w:rsid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释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和细胞的混合物，以减少溶液的密度，使细胞溶液可以沉淀下来。</w:t>
      </w:r>
    </w:p>
    <w:p w14:paraId="29E02740" w14:textId="3C7D9ABE" w:rsidR="0043230D" w:rsidRPr="0047680C" w:rsidRDefault="0043230D" w:rsidP="0047680C">
      <w:pPr>
        <w:autoSpaceDE w:val="0"/>
        <w:autoSpaceDN w:val="0"/>
        <w:adjustRightInd w:val="0"/>
        <w:spacing w:line="360" w:lineRule="exact"/>
        <w:ind w:leftChars="50" w:left="375" w:hangingChars="150" w:hanging="270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（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2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）直接提取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：直接加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10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倍体积的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提取试剂（如</w:t>
      </w:r>
      <w:proofErr w:type="spellStart"/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Meszol</w:t>
      </w:r>
      <w:proofErr w:type="spellEnd"/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, Cat.No.MR9000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）到细胞和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RNA</w:t>
      </w:r>
      <w:r w:rsid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Intact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的混合物，然后按照正常步骤操作。</w:t>
      </w:r>
    </w:p>
    <w:p w14:paraId="335F0A2F" w14:textId="0A1AFB7C" w:rsidR="007802E7" w:rsidRDefault="007802E7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482E6DC8" w14:textId="01FDD4D3" w:rsidR="0047680C" w:rsidRPr="0047680C" w:rsidRDefault="0047680C" w:rsidP="0047680C">
      <w:pPr>
        <w:autoSpaceDE w:val="0"/>
        <w:autoSpaceDN w:val="0"/>
        <w:adjustRightInd w:val="0"/>
        <w:spacing w:line="320" w:lineRule="exact"/>
        <w:jc w:val="center"/>
        <w:rPr>
          <w:rFonts w:ascii="Calibri" w:eastAsia="微软雅黑" w:hAnsi="Calibri" w:cs="Calibri"/>
          <w:b/>
          <w:bCs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b/>
          <w:bCs/>
          <w:color w:val="000000" w:themeColor="text1"/>
          <w:kern w:val="0"/>
          <w:sz w:val="18"/>
          <w:szCs w:val="18"/>
        </w:rPr>
        <w:t>产品使用注释</w:t>
      </w:r>
    </w:p>
    <w:p w14:paraId="01DA5FCC" w14:textId="4A5B999C" w:rsidR="0047680C" w:rsidRPr="0047680C" w:rsidRDefault="0047680C" w:rsidP="0047680C">
      <w:pPr>
        <w:autoSpaceDE w:val="0"/>
        <w:autoSpaceDN w:val="0"/>
        <w:adjustRightInd w:val="0"/>
        <w:spacing w:line="320" w:lineRule="exact"/>
        <w:jc w:val="center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本产品仅供科学研究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47680C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严禁用于临床诊断</w:t>
      </w:r>
    </w:p>
    <w:p w14:paraId="68DB088C" w14:textId="77777777" w:rsidR="0047680C" w:rsidRDefault="0047680C" w:rsidP="00253DEA">
      <w:pPr>
        <w:autoSpaceDE w:val="0"/>
        <w:autoSpaceDN w:val="0"/>
        <w:adjustRightInd w:val="0"/>
        <w:spacing w:line="320" w:lineRule="exact"/>
        <w:rPr>
          <w:rFonts w:cstheme="minorHAnsi" w:hint="eastAsia"/>
          <w:color w:val="000000" w:themeColor="text1"/>
          <w:kern w:val="0"/>
          <w:szCs w:val="21"/>
        </w:rPr>
      </w:pPr>
    </w:p>
    <w:p w14:paraId="63F33EE3" w14:textId="77777777" w:rsidR="0047680C" w:rsidRDefault="0047680C" w:rsidP="0047680C">
      <w:pPr>
        <w:pStyle w:val="Default"/>
        <w:spacing w:line="360" w:lineRule="exact"/>
        <w:rPr>
          <w:rFonts w:eastAsia="Meiryo"/>
          <w:color w:val="000000" w:themeColor="text1"/>
          <w:sz w:val="20"/>
          <w:szCs w:val="20"/>
        </w:rPr>
      </w:pPr>
      <w:r>
        <w:rPr>
          <w:rFonts w:eastAsia="Meiryo"/>
          <w:b/>
          <w:bCs/>
          <w:color w:val="000000" w:themeColor="text1"/>
          <w:sz w:val="20"/>
          <w:szCs w:val="20"/>
        </w:rPr>
        <w:t xml:space="preserve">Distributor in China </w:t>
      </w:r>
      <w:proofErr w:type="gramStart"/>
      <w:r>
        <w:rPr>
          <w:rFonts w:eastAsia="Meiryo"/>
          <w:b/>
          <w:bCs/>
          <w:color w:val="000000" w:themeColor="text1"/>
          <w:sz w:val="20"/>
          <w:szCs w:val="20"/>
        </w:rPr>
        <w:t>( Mainland</w:t>
      </w:r>
      <w:proofErr w:type="gramEnd"/>
      <w:r>
        <w:rPr>
          <w:rFonts w:eastAsia="Meiryo"/>
          <w:b/>
          <w:bCs/>
          <w:color w:val="000000" w:themeColor="text1"/>
          <w:sz w:val="20"/>
          <w:szCs w:val="20"/>
        </w:rPr>
        <w:t xml:space="preserve"> ) </w:t>
      </w:r>
    </w:p>
    <w:p w14:paraId="05C0771D" w14:textId="77777777" w:rsidR="0047680C" w:rsidRDefault="0047680C" w:rsidP="0047680C">
      <w:pPr>
        <w:pStyle w:val="Default"/>
        <w:spacing w:line="360" w:lineRule="exact"/>
        <w:rPr>
          <w:rFonts w:eastAsia="Meiryo"/>
          <w:color w:val="000000" w:themeColor="text1"/>
          <w:sz w:val="20"/>
          <w:szCs w:val="20"/>
        </w:rPr>
      </w:pPr>
      <w:proofErr w:type="gramStart"/>
      <w:r>
        <w:rPr>
          <w:rFonts w:eastAsia="Meiryo"/>
          <w:b/>
          <w:bCs/>
          <w:color w:val="000000" w:themeColor="text1"/>
          <w:sz w:val="20"/>
          <w:szCs w:val="20"/>
        </w:rPr>
        <w:t>Company :</w:t>
      </w:r>
      <w:proofErr w:type="gramEnd"/>
      <w:r>
        <w:rPr>
          <w:rFonts w:eastAsia="Meiryo"/>
          <w:b/>
          <w:bCs/>
          <w:color w:val="000000" w:themeColor="text1"/>
          <w:sz w:val="20"/>
          <w:szCs w:val="20"/>
        </w:rPr>
        <w:t xml:space="preserve"> </w:t>
      </w:r>
      <w:r>
        <w:rPr>
          <w:rFonts w:eastAsia="Meiryo"/>
          <w:color w:val="000000" w:themeColor="text1"/>
          <w:sz w:val="20"/>
          <w:szCs w:val="20"/>
        </w:rPr>
        <w:t xml:space="preserve">Shanghai </w:t>
      </w:r>
      <w:proofErr w:type="spellStart"/>
      <w:r>
        <w:rPr>
          <w:rFonts w:eastAsia="Meiryo"/>
          <w:color w:val="000000" w:themeColor="text1"/>
          <w:sz w:val="20"/>
          <w:szCs w:val="20"/>
        </w:rPr>
        <w:t>hongsheng</w:t>
      </w:r>
      <w:proofErr w:type="spellEnd"/>
      <w:r>
        <w:rPr>
          <w:rFonts w:eastAsia="Meiryo"/>
          <w:color w:val="000000" w:themeColor="text1"/>
          <w:sz w:val="20"/>
          <w:szCs w:val="20"/>
        </w:rPr>
        <w:t xml:space="preserve"> Biotechnology </w:t>
      </w:r>
      <w:proofErr w:type="spellStart"/>
      <w:r>
        <w:rPr>
          <w:rFonts w:eastAsia="Meiryo"/>
          <w:color w:val="000000" w:themeColor="text1"/>
          <w:sz w:val="20"/>
          <w:szCs w:val="20"/>
        </w:rPr>
        <w:t>Co.,ltd</w:t>
      </w:r>
      <w:proofErr w:type="spellEnd"/>
      <w:r>
        <w:rPr>
          <w:rFonts w:eastAsia="Meiryo"/>
          <w:color w:val="000000" w:themeColor="text1"/>
          <w:sz w:val="20"/>
          <w:szCs w:val="20"/>
        </w:rPr>
        <w:t xml:space="preserve"> </w:t>
      </w:r>
    </w:p>
    <w:p w14:paraId="43A6558C" w14:textId="77777777" w:rsidR="0047680C" w:rsidRDefault="0047680C" w:rsidP="0047680C">
      <w:pPr>
        <w:pStyle w:val="Default"/>
        <w:spacing w:line="360" w:lineRule="exact"/>
        <w:rPr>
          <w:rFonts w:eastAsia="Meiryo"/>
          <w:color w:val="000000" w:themeColor="text1"/>
          <w:sz w:val="20"/>
          <w:szCs w:val="20"/>
        </w:rPr>
      </w:pPr>
      <w:proofErr w:type="gramStart"/>
      <w:r>
        <w:rPr>
          <w:rFonts w:eastAsia="Meiryo"/>
          <w:b/>
          <w:bCs/>
          <w:color w:val="000000" w:themeColor="text1"/>
          <w:sz w:val="20"/>
          <w:szCs w:val="20"/>
        </w:rPr>
        <w:t>Address :</w:t>
      </w:r>
      <w:proofErr w:type="gramEnd"/>
      <w:r>
        <w:rPr>
          <w:rFonts w:eastAsia="Meiryo"/>
          <w:b/>
          <w:bCs/>
          <w:color w:val="000000" w:themeColor="text1"/>
          <w:sz w:val="20"/>
          <w:szCs w:val="20"/>
        </w:rPr>
        <w:t xml:space="preserve"> </w:t>
      </w:r>
      <w:r>
        <w:rPr>
          <w:rFonts w:eastAsia="Meiryo"/>
          <w:color w:val="000000" w:themeColor="text1"/>
          <w:sz w:val="20"/>
          <w:szCs w:val="20"/>
        </w:rPr>
        <w:t xml:space="preserve">Room </w:t>
      </w:r>
      <w:r>
        <w:rPr>
          <w:color w:val="000000" w:themeColor="text1"/>
          <w:sz w:val="20"/>
          <w:szCs w:val="20"/>
        </w:rPr>
        <w:t>131</w:t>
      </w:r>
      <w:r>
        <w:rPr>
          <w:rFonts w:eastAsia="Meiryo"/>
          <w:color w:val="000000" w:themeColor="text1"/>
          <w:sz w:val="20"/>
          <w:szCs w:val="20"/>
        </w:rPr>
        <w:t>3, Green Park Plaza,</w:t>
      </w:r>
      <w:r>
        <w:rPr>
          <w:color w:val="000000" w:themeColor="text1"/>
          <w:sz w:val="20"/>
          <w:szCs w:val="20"/>
        </w:rPr>
        <w:t xml:space="preserve"> No.2 Building , </w:t>
      </w:r>
      <w:r>
        <w:rPr>
          <w:rFonts w:eastAsia="Meiryo"/>
          <w:color w:val="000000" w:themeColor="text1"/>
          <w:sz w:val="20"/>
          <w:szCs w:val="20"/>
        </w:rPr>
        <w:t>No.1</w:t>
      </w:r>
      <w:r>
        <w:rPr>
          <w:color w:val="000000" w:themeColor="text1"/>
          <w:sz w:val="20"/>
          <w:szCs w:val="20"/>
        </w:rPr>
        <w:t>11</w:t>
      </w:r>
      <w:r>
        <w:rPr>
          <w:rFonts w:eastAsia="Meiryo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eastAsia="Meiryo"/>
          <w:color w:val="000000" w:themeColor="text1"/>
          <w:sz w:val="20"/>
          <w:szCs w:val="20"/>
        </w:rPr>
        <w:t>L</w:t>
      </w:r>
      <w:r>
        <w:rPr>
          <w:color w:val="000000" w:themeColor="text1"/>
          <w:sz w:val="20"/>
          <w:szCs w:val="20"/>
        </w:rPr>
        <w:t>uxiang</w:t>
      </w:r>
      <w:proofErr w:type="spellEnd"/>
      <w:r>
        <w:rPr>
          <w:rFonts w:eastAsia="Meiryo"/>
          <w:color w:val="000000" w:themeColor="text1"/>
          <w:sz w:val="20"/>
          <w:szCs w:val="20"/>
        </w:rPr>
        <w:t xml:space="preserve"> Road, </w:t>
      </w:r>
      <w:proofErr w:type="spellStart"/>
      <w:r>
        <w:rPr>
          <w:color w:val="000000" w:themeColor="text1"/>
          <w:sz w:val="20"/>
          <w:szCs w:val="20"/>
        </w:rPr>
        <w:t>Baoshan</w:t>
      </w:r>
      <w:proofErr w:type="spellEnd"/>
      <w:r>
        <w:rPr>
          <w:rFonts w:eastAsia="Meiryo"/>
          <w:color w:val="000000" w:themeColor="text1"/>
          <w:sz w:val="20"/>
          <w:szCs w:val="20"/>
        </w:rPr>
        <w:t xml:space="preserve"> District, Shanghai </w:t>
      </w:r>
    </w:p>
    <w:p w14:paraId="5F2CB6AC" w14:textId="77777777" w:rsidR="0047680C" w:rsidRDefault="0047680C" w:rsidP="0047680C">
      <w:pPr>
        <w:pStyle w:val="Default"/>
        <w:spacing w:line="360" w:lineRule="exact"/>
        <w:rPr>
          <w:rFonts w:eastAsia="Meiryo"/>
          <w:color w:val="000000" w:themeColor="text1"/>
          <w:sz w:val="20"/>
          <w:szCs w:val="20"/>
        </w:rPr>
      </w:pPr>
      <w:proofErr w:type="gramStart"/>
      <w:r>
        <w:rPr>
          <w:rFonts w:eastAsia="Meiryo"/>
          <w:b/>
          <w:bCs/>
          <w:color w:val="000000" w:themeColor="text1"/>
          <w:sz w:val="20"/>
          <w:szCs w:val="20"/>
        </w:rPr>
        <w:t>Tel :</w:t>
      </w:r>
      <w:proofErr w:type="gramEnd"/>
      <w:r>
        <w:rPr>
          <w:rFonts w:eastAsia="Meiryo"/>
          <w:b/>
          <w:bCs/>
          <w:color w:val="000000" w:themeColor="text1"/>
          <w:sz w:val="20"/>
          <w:szCs w:val="20"/>
        </w:rPr>
        <w:t xml:space="preserve"> </w:t>
      </w:r>
      <w:r>
        <w:rPr>
          <w:rFonts w:eastAsia="Meiryo"/>
          <w:color w:val="000000" w:themeColor="text1"/>
          <w:sz w:val="20"/>
          <w:szCs w:val="20"/>
        </w:rPr>
        <w:t xml:space="preserve">86-21-56620378 </w:t>
      </w:r>
      <w:r>
        <w:rPr>
          <w:color w:val="000000" w:themeColor="text1"/>
          <w:sz w:val="20"/>
          <w:szCs w:val="20"/>
        </w:rPr>
        <w:t xml:space="preserve">  </w:t>
      </w:r>
      <w:r>
        <w:rPr>
          <w:rFonts w:eastAsia="Meiryo"/>
          <w:b/>
          <w:bCs/>
          <w:color w:val="000000" w:themeColor="text1"/>
          <w:sz w:val="20"/>
          <w:szCs w:val="20"/>
        </w:rPr>
        <w:t xml:space="preserve">Fax : </w:t>
      </w:r>
      <w:r>
        <w:rPr>
          <w:rFonts w:eastAsia="Meiryo"/>
          <w:color w:val="000000" w:themeColor="text1"/>
          <w:sz w:val="20"/>
          <w:szCs w:val="20"/>
        </w:rPr>
        <w:t xml:space="preserve">86-21-56620378 </w:t>
      </w:r>
    </w:p>
    <w:p w14:paraId="2E4EAD73" w14:textId="77777777" w:rsidR="0047680C" w:rsidRDefault="0047680C" w:rsidP="0047680C">
      <w:pPr>
        <w:pStyle w:val="Default"/>
        <w:spacing w:line="360" w:lineRule="exact"/>
        <w:rPr>
          <w:color w:val="000000" w:themeColor="text1"/>
          <w:sz w:val="20"/>
          <w:szCs w:val="20"/>
        </w:rPr>
      </w:pPr>
      <w:proofErr w:type="gramStart"/>
      <w:r>
        <w:rPr>
          <w:rFonts w:eastAsia="Meiryo"/>
          <w:b/>
          <w:bCs/>
          <w:color w:val="000000" w:themeColor="text1"/>
          <w:sz w:val="20"/>
          <w:szCs w:val="20"/>
        </w:rPr>
        <w:t>Email :</w:t>
      </w:r>
      <w:proofErr w:type="gramEnd"/>
      <w:r>
        <w:rPr>
          <w:rFonts w:eastAsia="Meiryo"/>
          <w:b/>
          <w:bCs/>
          <w:color w:val="000000" w:themeColor="text1"/>
          <w:sz w:val="20"/>
          <w:szCs w:val="20"/>
        </w:rPr>
        <w:t xml:space="preserve"> </w:t>
      </w:r>
      <w:r>
        <w:rPr>
          <w:rFonts w:eastAsia="Meiryo"/>
          <w:color w:val="000000" w:themeColor="text1"/>
          <w:sz w:val="20"/>
          <w:szCs w:val="20"/>
        </w:rPr>
        <w:t xml:space="preserve">sales@hongshengbio.com </w:t>
      </w:r>
      <w:r>
        <w:rPr>
          <w:color w:val="000000" w:themeColor="text1"/>
          <w:sz w:val="20"/>
          <w:szCs w:val="20"/>
        </w:rPr>
        <w:t xml:space="preserve">       </w:t>
      </w:r>
    </w:p>
    <w:p w14:paraId="5168C404" w14:textId="6F9E7DD8" w:rsidR="0047680C" w:rsidRDefault="0047680C" w:rsidP="0047680C">
      <w:pPr>
        <w:pStyle w:val="Default"/>
        <w:spacing w:line="360" w:lineRule="exact"/>
        <w:rPr>
          <w:sz w:val="20"/>
          <w:szCs w:val="20"/>
        </w:rPr>
      </w:pPr>
      <w:proofErr w:type="gramStart"/>
      <w:r>
        <w:rPr>
          <w:rFonts w:eastAsia="Meiryo"/>
          <w:b/>
          <w:bCs/>
          <w:color w:val="000000" w:themeColor="text1"/>
          <w:sz w:val="20"/>
          <w:szCs w:val="20"/>
        </w:rPr>
        <w:t>Website :</w:t>
      </w:r>
      <w:proofErr w:type="gramEnd"/>
      <w:r>
        <w:rPr>
          <w:rFonts w:eastAsia="Meiryo"/>
          <w:b/>
          <w:bCs/>
          <w:color w:val="000000" w:themeColor="text1"/>
          <w:sz w:val="20"/>
          <w:szCs w:val="20"/>
        </w:rPr>
        <w:t xml:space="preserve"> </w:t>
      </w:r>
      <w:hyperlink r:id="rId10" w:history="1">
        <w:r>
          <w:rPr>
            <w:rStyle w:val="ac"/>
            <w:rFonts w:eastAsia="Meiryo"/>
            <w:color w:val="000000" w:themeColor="text1"/>
            <w:sz w:val="20"/>
            <w:szCs w:val="20"/>
          </w:rPr>
          <w:t>www.hongshengbio.com</w:t>
        </w:r>
      </w:hyperlink>
    </w:p>
    <w:p w14:paraId="1BC68D4D" w14:textId="77777777" w:rsidR="0047680C" w:rsidRPr="0047680C" w:rsidRDefault="0047680C" w:rsidP="00253DEA">
      <w:pPr>
        <w:autoSpaceDE w:val="0"/>
        <w:autoSpaceDN w:val="0"/>
        <w:adjustRightInd w:val="0"/>
        <w:spacing w:line="320" w:lineRule="exact"/>
        <w:rPr>
          <w:rFonts w:cstheme="minorHAnsi" w:hint="eastAsia"/>
          <w:color w:val="000000" w:themeColor="text1"/>
          <w:kern w:val="0"/>
          <w:szCs w:val="21"/>
        </w:rPr>
      </w:pPr>
    </w:p>
    <w:sectPr w:rsidR="0047680C" w:rsidRPr="0047680C" w:rsidSect="009D0DB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3251" w14:textId="77777777" w:rsidR="00A97069" w:rsidRDefault="00A97069" w:rsidP="0065435B">
      <w:r>
        <w:separator/>
      </w:r>
    </w:p>
  </w:endnote>
  <w:endnote w:type="continuationSeparator" w:id="0">
    <w:p w14:paraId="1FB559DE" w14:textId="77777777" w:rsidR="00A97069" w:rsidRDefault="00A97069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CN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0787" w14:textId="77777777" w:rsidR="00A97069" w:rsidRDefault="00A97069" w:rsidP="0065435B">
      <w:r>
        <w:separator/>
      </w:r>
    </w:p>
  </w:footnote>
  <w:footnote w:type="continuationSeparator" w:id="0">
    <w:p w14:paraId="1367EE1F" w14:textId="77777777" w:rsidR="00A97069" w:rsidRDefault="00A97069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3230D"/>
    <w:rsid w:val="00474083"/>
    <w:rsid w:val="00475678"/>
    <w:rsid w:val="0047680C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97069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ngshengbi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35</cp:revision>
  <cp:lastPrinted>2020-12-15T07:48:00Z</cp:lastPrinted>
  <dcterms:created xsi:type="dcterms:W3CDTF">2014-09-10T07:38:00Z</dcterms:created>
  <dcterms:modified xsi:type="dcterms:W3CDTF">2020-12-15T07:48:00Z</dcterms:modified>
</cp:coreProperties>
</file>