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Default="009B4095" w:rsidP="00290347">
      <w:pPr>
        <w:spacing w:afterLines="50" w:after="156"/>
      </w:pPr>
      <w:r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837142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837142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837142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9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438F142A" w14:textId="49F48D3F" w:rsidR="00837142" w:rsidRDefault="00837142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837142">
              <w:rPr>
                <w:rFonts w:eastAsia="微软雅黑" w:cstheme="minorHAnsi"/>
                <w:b/>
                <w:bCs/>
                <w:color w:val="000000" w:themeColor="text1"/>
                <w:kern w:val="0"/>
                <w:sz w:val="44"/>
                <w:szCs w:val="44"/>
              </w:rPr>
              <w:t>DS-</w:t>
            </w:r>
            <w:r w:rsidR="00A8354D">
              <w:rPr>
                <w:rFonts w:eastAsia="微软雅黑" w:cstheme="minorHAnsi"/>
                <w:b/>
                <w:bCs/>
                <w:color w:val="000000" w:themeColor="text1"/>
                <w:kern w:val="0"/>
                <w:sz w:val="44"/>
                <w:szCs w:val="44"/>
              </w:rPr>
              <w:t>3</w:t>
            </w:r>
            <w:r w:rsidRPr="00837142">
              <w:rPr>
                <w:rFonts w:eastAsia="微软雅黑" w:cstheme="minorHAnsi"/>
                <w:b/>
                <w:bCs/>
                <w:color w:val="000000" w:themeColor="text1"/>
                <w:kern w:val="0"/>
                <w:sz w:val="44"/>
                <w:szCs w:val="44"/>
              </w:rPr>
              <w:t>0</w:t>
            </w: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脱盐柱</w:t>
            </w:r>
          </w:p>
          <w:p w14:paraId="6713D857" w14:textId="115F07FD" w:rsidR="00D43E94" w:rsidRPr="005C5FB0" w:rsidRDefault="00837142" w:rsidP="00837142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24"/>
                <w:szCs w:val="24"/>
              </w:rPr>
            </w:pPr>
            <w:r w:rsidRPr="005C5FB0">
              <w:rPr>
                <w:rFonts w:ascii="Arial" w:hAnsi="Arial" w:cs="Arial"/>
                <w:color w:val="000000" w:themeColor="text1"/>
                <w:sz w:val="24"/>
                <w:szCs w:val="24"/>
              </w:rPr>
              <w:t>DS-</w:t>
            </w:r>
            <w:r w:rsidR="00A835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5C5F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desalting columns packed with </w:t>
            </w:r>
            <w:proofErr w:type="spellStart"/>
            <w:r w:rsidRPr="005C5FB0">
              <w:rPr>
                <w:rFonts w:ascii="Arial" w:hAnsi="Arial" w:cs="Arial"/>
                <w:color w:val="000000" w:themeColor="text1"/>
                <w:sz w:val="24"/>
                <w:szCs w:val="24"/>
              </w:rPr>
              <w:t>Crystadex</w:t>
            </w:r>
            <w:proofErr w:type="spellEnd"/>
            <w:r w:rsidRPr="005C5F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G-25 resin</w:t>
            </w:r>
          </w:p>
        </w:tc>
      </w:tr>
    </w:tbl>
    <w:p w14:paraId="3A84436A" w14:textId="118A0605" w:rsidR="00837142" w:rsidRPr="005C5FB0" w:rsidRDefault="009B4095" w:rsidP="005C5FB0">
      <w:pPr>
        <w:autoSpaceDE w:val="0"/>
        <w:autoSpaceDN w:val="0"/>
        <w:adjustRightInd w:val="0"/>
        <w:spacing w:beforeLines="100" w:before="312"/>
        <w:jc w:val="left"/>
        <w:rPr>
          <w:rFonts w:ascii="Calibri" w:eastAsia="Meiryo" w:hAnsi="Calibri" w:cs="Calibri"/>
          <w:b/>
          <w:color w:val="000000" w:themeColor="text1"/>
          <w:szCs w:val="21"/>
          <w:shd w:val="clear" w:color="auto" w:fill="FFFFFF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4.55pt;width:540pt;height:.05pt;flip:y;z-index:251665408;mso-position-horizontal-relative:text;mso-position-vertical-relative:text" o:connectortype="straight" strokecolor="#205867 [1608]" strokeweight="1.5pt"/>
        </w:pict>
      </w:r>
      <w:r w:rsidR="00837142" w:rsidRPr="005C5FB0">
        <w:rPr>
          <w:rFonts w:ascii="Calibri" w:eastAsia="Meiryo" w:hAnsi="Calibri" w:cs="Calibri"/>
          <w:b/>
          <w:color w:val="000000" w:themeColor="text1"/>
          <w:szCs w:val="21"/>
          <w:shd w:val="clear" w:color="auto" w:fill="FFFFFF"/>
        </w:rPr>
        <w:t xml:space="preserve">Cat.No. </w:t>
      </w:r>
      <w:r w:rsidR="00837142" w:rsidRPr="005C5FB0">
        <w:rPr>
          <w:rFonts w:ascii="Calibri" w:eastAsia="Meiryo" w:hAnsi="Calibri" w:cs="Calibri"/>
          <w:bCs/>
          <w:color w:val="000000" w:themeColor="text1"/>
          <w:szCs w:val="21"/>
          <w:shd w:val="clear" w:color="auto" w:fill="FFFFFF"/>
        </w:rPr>
        <w:t>MP100</w:t>
      </w:r>
      <w:r w:rsidR="00A8354D">
        <w:rPr>
          <w:rFonts w:ascii="Calibri" w:eastAsia="Meiryo" w:hAnsi="Calibri" w:cs="Calibri"/>
          <w:bCs/>
          <w:color w:val="000000" w:themeColor="text1"/>
          <w:szCs w:val="21"/>
          <w:shd w:val="clear" w:color="auto" w:fill="FFFFFF"/>
        </w:rPr>
        <w:t>80</w:t>
      </w:r>
      <w:r w:rsidR="00837142" w:rsidRPr="005C5FB0">
        <w:rPr>
          <w:rFonts w:ascii="Calibri" w:eastAsia="Meiryo" w:hAnsi="Calibri" w:cs="Calibri"/>
          <w:bCs/>
          <w:color w:val="000000" w:themeColor="text1"/>
          <w:szCs w:val="21"/>
          <w:shd w:val="clear" w:color="auto" w:fill="FFFFFF"/>
        </w:rPr>
        <w:t>X</w:t>
      </w:r>
    </w:p>
    <w:p w14:paraId="7F1B1358" w14:textId="3B40BD91" w:rsidR="00837142" w:rsidRPr="005C5FB0" w:rsidRDefault="005C5FB0" w:rsidP="00837142">
      <w:pPr>
        <w:pStyle w:val="Default"/>
        <w:spacing w:line="360" w:lineRule="exact"/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 xml:space="preserve">Product </w:t>
      </w:r>
      <w:r w:rsidR="00837142" w:rsidRPr="005C5FB0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 xml:space="preserve">Size : </w:t>
      </w:r>
      <w:r w:rsidR="00A8354D" w:rsidRPr="001562DF">
        <w:rPr>
          <w:rFonts w:ascii="Calibri" w:eastAsia="Meiryo" w:hAnsi="Calibri" w:cs="Calibri"/>
          <w:bCs/>
          <w:color w:val="000000" w:themeColor="text1"/>
          <w:kern w:val="2"/>
          <w:sz w:val="21"/>
          <w:szCs w:val="21"/>
          <w:shd w:val="clear" w:color="auto" w:fill="FFFFFF"/>
        </w:rPr>
        <w:t>3</w:t>
      </w:r>
      <w:r w:rsidR="00837142" w:rsidRPr="001562DF">
        <w:rPr>
          <w:rFonts w:ascii="Calibri" w:eastAsia="Meiryo" w:hAnsi="Calibri" w:cs="Calibri"/>
          <w:bCs/>
          <w:color w:val="000000" w:themeColor="text1"/>
          <w:kern w:val="2"/>
          <w:sz w:val="21"/>
          <w:szCs w:val="21"/>
          <w:shd w:val="clear" w:color="auto" w:fill="FFFFFF"/>
        </w:rPr>
        <w:t xml:space="preserve"> columns </w:t>
      </w:r>
      <w:r w:rsidR="00837142" w:rsidRPr="001562DF">
        <w:rPr>
          <w:rFonts w:ascii="Calibri" w:eastAsia="Meiryo" w:hAnsi="Calibri" w:cs="Calibri" w:hint="eastAsia"/>
          <w:bCs/>
          <w:color w:val="000000" w:themeColor="text1"/>
          <w:kern w:val="2"/>
          <w:sz w:val="21"/>
          <w:szCs w:val="21"/>
          <w:shd w:val="clear" w:color="auto" w:fill="FFFFFF"/>
        </w:rPr>
        <w:t>□</w:t>
      </w:r>
      <w:r w:rsidR="00837142" w:rsidRPr="001562DF">
        <w:rPr>
          <w:rFonts w:ascii="Calibri" w:eastAsia="Meiryo" w:hAnsi="Calibri" w:cs="Calibri"/>
          <w:bCs/>
          <w:color w:val="000000" w:themeColor="text1"/>
          <w:kern w:val="2"/>
          <w:sz w:val="21"/>
          <w:szCs w:val="21"/>
          <w:shd w:val="clear" w:color="auto" w:fill="FFFFFF"/>
        </w:rPr>
        <w:t xml:space="preserve"> </w:t>
      </w:r>
      <w:r w:rsidR="00A8354D" w:rsidRPr="001562DF">
        <w:rPr>
          <w:rFonts w:ascii="Calibri" w:eastAsia="Meiryo" w:hAnsi="Calibri" w:cs="Calibri"/>
          <w:bCs/>
          <w:color w:val="000000" w:themeColor="text1"/>
          <w:kern w:val="2"/>
          <w:sz w:val="21"/>
          <w:szCs w:val="21"/>
          <w:shd w:val="clear" w:color="auto" w:fill="FFFFFF"/>
        </w:rPr>
        <w:t>1</w:t>
      </w:r>
      <w:r w:rsidR="00837142" w:rsidRPr="001562DF">
        <w:rPr>
          <w:rFonts w:ascii="Calibri" w:eastAsia="Meiryo" w:hAnsi="Calibri" w:cs="Calibri"/>
          <w:bCs/>
          <w:color w:val="000000" w:themeColor="text1"/>
          <w:kern w:val="2"/>
          <w:sz w:val="21"/>
          <w:szCs w:val="21"/>
          <w:shd w:val="clear" w:color="auto" w:fill="FFFFFF"/>
        </w:rPr>
        <w:t xml:space="preserve">0 columns </w:t>
      </w:r>
      <w:r w:rsidR="00837142" w:rsidRPr="001562DF">
        <w:rPr>
          <w:rFonts w:ascii="Calibri" w:eastAsia="Meiryo" w:hAnsi="Calibri" w:cs="Calibri" w:hint="eastAsia"/>
          <w:bCs/>
          <w:color w:val="000000" w:themeColor="text1"/>
          <w:kern w:val="2"/>
          <w:sz w:val="21"/>
          <w:szCs w:val="21"/>
          <w:shd w:val="clear" w:color="auto" w:fill="FFFFFF"/>
        </w:rPr>
        <w:t>□</w:t>
      </w:r>
    </w:p>
    <w:p w14:paraId="1EFF7EEE" w14:textId="3FAA3AF8" w:rsidR="00290347" w:rsidRPr="004A1CD8" w:rsidRDefault="00837142" w:rsidP="005C5FB0">
      <w:pPr>
        <w:spacing w:beforeLines="50" w:before="156" w:line="320" w:lineRule="exact"/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</w:pPr>
      <w:r w:rsidRPr="004A1CD8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产品简介</w:t>
      </w:r>
    </w:p>
    <w:p w14:paraId="5A1E9EB5" w14:textId="1B6F2D6E" w:rsidR="00837142" w:rsidRPr="004A1CD8" w:rsidRDefault="00837142" w:rsidP="005C5FB0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DS-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0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脱盐柱是便捷的手动脱盐柱，所有操作不需要借用仪器即可完成，脱盐效率高，方便快捷。该脱盐柱内含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30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ml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Crystadex</w:t>
      </w:r>
      <w:proofErr w:type="spellEnd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G-25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填料，其孔径排阻极限为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5000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，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分子小于孔径的则会进入到凝胶孔内，</w:t>
      </w:r>
      <w:r w:rsidR="004A1CD8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其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整个路径是整个凝胶体积；分子大于孔径的则不会进入凝胶孔内，只在凝胶的外水体积中流过，所以，大分子会较小分子先流出。该脱盐</w:t>
      </w:r>
      <w:proofErr w:type="gramStart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柱可以</w:t>
      </w:r>
      <w:proofErr w:type="gramEnd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用来去掉大分子（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&gt;5000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）中的盐、标记物或其他小分子杂质等，也可以用来交换缓冲溶液。该脱盐</w:t>
      </w:r>
      <w:proofErr w:type="gramStart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柱上样体积</w:t>
      </w:r>
      <w:proofErr w:type="gramEnd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为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8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.0-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12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ml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</w:t>
      </w:r>
    </w:p>
    <w:p w14:paraId="7A63FC10" w14:textId="58E712CF" w:rsidR="00837142" w:rsidRPr="004A1CD8" w:rsidRDefault="00837142" w:rsidP="005C5FB0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</w:pPr>
      <w:r w:rsidRPr="004A1CD8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操作步骤</w:t>
      </w:r>
    </w:p>
    <w:p w14:paraId="7F8906CE" w14:textId="010A1A69" w:rsidR="00837142" w:rsidRPr="00837142" w:rsidRDefault="00837142" w:rsidP="005C5FB0">
      <w:pPr>
        <w:numPr>
          <w:ilvl w:val="0"/>
          <w:numId w:val="16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平衡：打开上下盖帽，柱里的保护液会自然低落，继续加入缓冲溶液，一边</w:t>
      </w:r>
      <w:proofErr w:type="gramStart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滴一边</w:t>
      </w:r>
      <w:proofErr w:type="gramEnd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加，直到紫外吸收基线平稳为止，或者加到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倍柱体积。这一步是为了尽量去除层析柱中的保护液。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071BF088" w14:textId="25EC5507" w:rsidR="00837142" w:rsidRPr="00837142" w:rsidRDefault="00837142" w:rsidP="005C5FB0">
      <w:pPr>
        <w:numPr>
          <w:ilvl w:val="0"/>
          <w:numId w:val="17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、进样：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DS-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0</w:t>
      </w:r>
      <w:proofErr w:type="gramStart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最大进</w:t>
      </w:r>
      <w:proofErr w:type="gramEnd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样体积为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12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ml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，样品体积不足</w:t>
      </w:r>
      <w:r w:rsidR="00A8354D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1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ml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的，可以在样品完全</w:t>
      </w:r>
      <w:proofErr w:type="gramStart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进入柱床里面</w:t>
      </w:r>
      <w:proofErr w:type="gramEnd"/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后补加缓冲液到总体积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12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ml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</w:t>
      </w:r>
    </w:p>
    <w:p w14:paraId="6C48BDDF" w14:textId="27AAD6B0" w:rsidR="00837142" w:rsidRPr="00837142" w:rsidRDefault="00837142" w:rsidP="005C5FB0">
      <w:pPr>
        <w:numPr>
          <w:ilvl w:val="0"/>
          <w:numId w:val="18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、洗脱：继续加入缓冲液进行洗脱，根据图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洗脱曲线进行洗脱。</w:t>
      </w:r>
      <w:r w:rsidRPr="0083714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0FE848EE" w14:textId="5FFAE5DE" w:rsidR="005C5FB0" w:rsidRPr="004A1CD8" w:rsidRDefault="00A8354D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F7415B" wp14:editId="7ECE4E18">
            <wp:simplePos x="0" y="0"/>
            <wp:positionH relativeFrom="column">
              <wp:posOffset>173354</wp:posOffset>
            </wp:positionH>
            <wp:positionV relativeFrom="paragraph">
              <wp:posOffset>74930</wp:posOffset>
            </wp:positionV>
            <wp:extent cx="3139467" cy="1905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008" cy="1907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2EE4B" w14:textId="77777777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3CD3D940" w14:textId="77777777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5850E8F9" w14:textId="4E267B6E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1C0D803F" w14:textId="77777777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3AC807C0" w14:textId="77777777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31CA4EE9" w14:textId="1D170B63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712125CB" w14:textId="77777777" w:rsidR="00A8354D" w:rsidRDefault="00A8354D" w:rsidP="005C5FB0">
      <w:pPr>
        <w:autoSpaceDE w:val="0"/>
        <w:autoSpaceDN w:val="0"/>
        <w:adjustRightInd w:val="0"/>
        <w:spacing w:line="400" w:lineRule="exact"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181C8DEA" w14:textId="2685ABEB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图</w:t>
      </w:r>
      <w:r w:rsidRPr="004A1CD8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1</w:t>
      </w:r>
    </w:p>
    <w:p w14:paraId="47401A37" w14:textId="4025252C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667C2EB1" w14:textId="0FD63DB4" w:rsidR="005C5FB0" w:rsidRPr="004A1CD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4B5D8EFD" w14:textId="2909D99D" w:rsidR="005C5FB0" w:rsidRPr="004A1CD8" w:rsidRDefault="00A8354D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  <w:r w:rsidRPr="004A1CD8">
        <w:rPr>
          <w:rFonts w:ascii="Arial" w:hAnsi="Arial" w:cs="Arial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7216" behindDoc="0" locked="0" layoutInCell="1" allowOverlap="1" wp14:anchorId="717759E5" wp14:editId="348D613A">
            <wp:simplePos x="0" y="0"/>
            <wp:positionH relativeFrom="column">
              <wp:posOffset>2350135</wp:posOffset>
            </wp:positionH>
            <wp:positionV relativeFrom="paragraph">
              <wp:posOffset>114300</wp:posOffset>
            </wp:positionV>
            <wp:extent cx="923925" cy="9239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C54B0" w14:textId="6494D3CE" w:rsidR="00A8354D" w:rsidRDefault="00A8354D" w:rsidP="00A8354D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</w:p>
    <w:p w14:paraId="48A61523" w14:textId="77777777" w:rsidR="00A8354D" w:rsidRDefault="00A8354D" w:rsidP="00A8354D">
      <w:pPr>
        <w:autoSpaceDE w:val="0"/>
        <w:autoSpaceDN w:val="0"/>
        <w:adjustRightInd w:val="0"/>
        <w:spacing w:line="400" w:lineRule="exact"/>
        <w:jc w:val="left"/>
        <w:rPr>
          <w:rFonts w:ascii="Arial" w:hAnsi="Arial" w:cs="Arial"/>
          <w:b/>
          <w:color w:val="000000"/>
          <w:kern w:val="0"/>
          <w:szCs w:val="21"/>
          <w:shd w:val="clear" w:color="auto" w:fill="FFFFFF"/>
        </w:rPr>
      </w:pPr>
    </w:p>
    <w:p w14:paraId="47F54032" w14:textId="26ACA797" w:rsidR="00A8354D" w:rsidRPr="004A1CD8" w:rsidRDefault="00A8354D" w:rsidP="00A8354D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  <w:r w:rsidRPr="004A1CD8">
        <w:rPr>
          <w:rFonts w:ascii="Arial" w:hAnsi="Arial" w:cs="Arial"/>
          <w:b/>
          <w:color w:val="000000"/>
          <w:kern w:val="0"/>
          <w:szCs w:val="21"/>
          <w:shd w:val="clear" w:color="auto" w:fill="FFFFFF"/>
        </w:rPr>
        <w:t>Do not eat</w:t>
      </w:r>
    </w:p>
    <w:p w14:paraId="7BF33D04" w14:textId="77777777" w:rsidR="00A8354D" w:rsidRDefault="00A8354D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</w:p>
    <w:p w14:paraId="033BA4AA" w14:textId="779DCDF6" w:rsidR="00837142" w:rsidRPr="004A1CD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注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：这里的缓冲液是实验者所希望的缓冲液，比如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实验者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希望蛋白脱盐之后的溶液是去离子水，那么这里的缓冲液就是去离子水。</w:t>
      </w:r>
    </w:p>
    <w:p w14:paraId="2228CA74" w14:textId="0103508D" w:rsidR="00837142" w:rsidRPr="004A1CD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注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：洗脱规则是洗脱体积一般比样品体积大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20%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左右。可以根据进样体积选择收集终止时间。比如进样</w:t>
      </w:r>
      <w:r w:rsidR="00A8354D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1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2ml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，从</w:t>
      </w:r>
      <w:r w:rsidR="00A8354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12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ml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开始收集，到</w:t>
      </w:r>
      <w:r w:rsidR="00A8354D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2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6ml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左右停止收集。</w:t>
      </w:r>
    </w:p>
    <w:p w14:paraId="0D17C3B7" w14:textId="77777777" w:rsidR="00837142" w:rsidRPr="004A1CD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再生保存：该</w:t>
      </w:r>
      <w:proofErr w:type="gramStart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层析柱虽为</w:t>
      </w:r>
      <w:proofErr w:type="gramEnd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一次性使用，但也可以重复再生使用。步骤如下：</w:t>
      </w:r>
    </w:p>
    <w:p w14:paraId="63BBECD7" w14:textId="57A2EBEE" w:rsidR="00837142" w:rsidRPr="004A1CD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4.1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proofErr w:type="gramStart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去离子水洗柱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5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个</w:t>
      </w:r>
      <w:proofErr w:type="gramEnd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体积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；</w:t>
      </w:r>
    </w:p>
    <w:p w14:paraId="3B79D823" w14:textId="69ED4D70" w:rsidR="00837142" w:rsidRPr="004A1CD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4.2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用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0.1-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-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0.2M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NaOH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清洗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2-3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个体积（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NaOH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会导致流速变慢）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；</w:t>
      </w:r>
    </w:p>
    <w:p w14:paraId="4C657CFF" w14:textId="7310740D" w:rsidR="00837142" w:rsidRPr="004A1CD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4.3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用去离子水清洗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个体积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；</w:t>
      </w:r>
    </w:p>
    <w:p w14:paraId="6C792B02" w14:textId="56440E0C" w:rsidR="00837142" w:rsidRPr="004A1CD8" w:rsidRDefault="00837142" w:rsidP="005C5FB0">
      <w:pPr>
        <w:autoSpaceDE w:val="0"/>
        <w:autoSpaceDN w:val="0"/>
        <w:adjustRightInd w:val="0"/>
        <w:spacing w:line="40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4.4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用添加了叠氮钠等防腐剂的</w:t>
      </w:r>
      <w:proofErr w:type="gramStart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溶液过柱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5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个</w:t>
      </w:r>
      <w:proofErr w:type="gramEnd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体积，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</w:t>
      </w:r>
      <w:r w:rsidRPr="004A1CD8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保存（或者用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20%</w:t>
      </w:r>
      <w:proofErr w:type="gramStart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乙醇洗柱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5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个</w:t>
      </w:r>
      <w:proofErr w:type="gramEnd"/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体积，用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20%</w:t>
      </w:r>
      <w:r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乙醇会导致柱流速变慢，冷藏保存时柱体收缩）</w:t>
      </w:r>
      <w:r w:rsidR="005C5FB0" w:rsidRPr="004A1CD8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；</w:t>
      </w:r>
    </w:p>
    <w:p w14:paraId="5C46707E" w14:textId="2E03130E" w:rsidR="007802E7" w:rsidRPr="004A1CD8" w:rsidRDefault="007802E7" w:rsidP="00253DEA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 w:themeColor="text1"/>
          <w:kern w:val="0"/>
          <w:szCs w:val="21"/>
        </w:rPr>
      </w:pPr>
    </w:p>
    <w:p w14:paraId="617D2D5E" w14:textId="77777777" w:rsidR="005C5FB0" w:rsidRPr="005C5FB0" w:rsidRDefault="005C5FB0" w:rsidP="005C5FB0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</w:pPr>
      <w:r w:rsidRPr="005C5FB0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贮存条件</w:t>
      </w:r>
    </w:p>
    <w:p w14:paraId="1A424C49" w14:textId="77777777" w:rsidR="005C5FB0" w:rsidRPr="005C5FB0" w:rsidRDefault="005C5FB0" w:rsidP="005C5FB0">
      <w:pPr>
        <w:widowControl/>
        <w:shd w:val="clear" w:color="auto" w:fill="FFFFFF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5C5FB0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4-30</w:t>
      </w:r>
      <w:r w:rsidRPr="005C5FB0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5C5FB0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，</w:t>
      </w:r>
      <w:r w:rsidRPr="005C5FB0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20%</w:t>
      </w:r>
      <w:r w:rsidRPr="005C5FB0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乙醇，有效期</w:t>
      </w:r>
      <w:r w:rsidRPr="005C5FB0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12</w:t>
      </w:r>
      <w:r w:rsidRPr="005C5FB0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个月。</w:t>
      </w:r>
    </w:p>
    <w:p w14:paraId="13F35BC2" w14:textId="7A13D2DA" w:rsidR="005C5FB0" w:rsidRPr="005C5FB0" w:rsidRDefault="005C5FB0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69F74FA9" w14:textId="77777777" w:rsidR="005C5FB0" w:rsidRPr="00837142" w:rsidRDefault="005C5FB0" w:rsidP="005C5FB0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r w:rsidRPr="00837142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9" w:history="1">
        <w:r w:rsidRPr="00837142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837142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837142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837142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837142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10" w:history="1">
        <w:r w:rsidRPr="00837142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588C206A" w14:textId="707AF1F8" w:rsidR="007802E7" w:rsidRDefault="007802E7" w:rsidP="005C5FB0">
      <w:pPr>
        <w:autoSpaceDE w:val="0"/>
        <w:autoSpaceDN w:val="0"/>
        <w:adjustRightInd w:val="0"/>
        <w:spacing w:line="280" w:lineRule="exact"/>
        <w:rPr>
          <w:rFonts w:cstheme="minorHAnsi"/>
          <w:color w:val="000000" w:themeColor="text1"/>
          <w:kern w:val="0"/>
          <w:szCs w:val="21"/>
        </w:rPr>
      </w:pPr>
    </w:p>
    <w:p w14:paraId="37A1BDAA" w14:textId="77777777" w:rsidR="005C5FB0" w:rsidRDefault="005C5FB0" w:rsidP="005C5FB0">
      <w:pPr>
        <w:autoSpaceDE w:val="0"/>
        <w:autoSpaceDN w:val="0"/>
        <w:adjustRightInd w:val="0"/>
        <w:spacing w:line="280" w:lineRule="exact"/>
        <w:rPr>
          <w:rFonts w:eastAsia="Meiryo" w:cstheme="minorHAnsi"/>
          <w:color w:val="000000" w:themeColor="text1"/>
          <w:kern w:val="0"/>
          <w:szCs w:val="21"/>
        </w:rPr>
      </w:pPr>
    </w:p>
    <w:p w14:paraId="335F0A2F" w14:textId="0711CC69" w:rsidR="007802E7" w:rsidRPr="005C5FB0" w:rsidRDefault="005C5FB0" w:rsidP="00253DEA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 w:rsidRPr="005C5FB0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仅供科学研究 禁止用于临床诊断</w:t>
      </w:r>
    </w:p>
    <w:p w14:paraId="634F031A" w14:textId="47CFB836" w:rsidR="00D43E94" w:rsidRPr="005C5FB0" w:rsidRDefault="00D43E94" w:rsidP="005C5FB0">
      <w:pPr>
        <w:autoSpaceDE w:val="0"/>
        <w:autoSpaceDN w:val="0"/>
        <w:adjustRightInd w:val="0"/>
        <w:spacing w:line="320" w:lineRule="exact"/>
        <w:jc w:val="left"/>
        <w:rPr>
          <w:rFonts w:cstheme="minorHAnsi"/>
          <w:b/>
          <w:bCs/>
          <w:color w:val="000000" w:themeColor="text1"/>
          <w:kern w:val="0"/>
          <w:sz w:val="18"/>
          <w:szCs w:val="18"/>
        </w:rPr>
      </w:pPr>
      <w:r w:rsidRPr="005C5FB0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Not </w:t>
      </w:r>
      <w:proofErr w:type="gramStart"/>
      <w:r w:rsidRPr="005C5FB0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>For</w:t>
      </w:r>
      <w:proofErr w:type="gramEnd"/>
      <w:r w:rsidRPr="005C5FB0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 Use In Diagnostic Procedures.</w:t>
      </w:r>
    </w:p>
    <w:sectPr w:rsidR="00D43E94" w:rsidRPr="005C5FB0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E35D" w14:textId="77777777" w:rsidR="009B4095" w:rsidRDefault="009B4095" w:rsidP="0065435B">
      <w:r>
        <w:separator/>
      </w:r>
    </w:p>
  </w:endnote>
  <w:endnote w:type="continuationSeparator" w:id="0">
    <w:p w14:paraId="39A6A41C" w14:textId="77777777" w:rsidR="009B4095" w:rsidRDefault="009B4095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B990" w14:textId="77777777" w:rsidR="009B4095" w:rsidRDefault="009B4095" w:rsidP="0065435B">
      <w:r>
        <w:separator/>
      </w:r>
    </w:p>
  </w:footnote>
  <w:footnote w:type="continuationSeparator" w:id="0">
    <w:p w14:paraId="0F10E0D8" w14:textId="77777777" w:rsidR="009B4095" w:rsidRDefault="009B4095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A56098"/>
    <w:multiLevelType w:val="hybridMultilevel"/>
    <w:tmpl w:val="0FEF37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60F3B4"/>
    <w:multiLevelType w:val="hybridMultilevel"/>
    <w:tmpl w:val="03AFD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724500"/>
    <w:multiLevelType w:val="hybridMultilevel"/>
    <w:tmpl w:val="85CA8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7"/>
  </w:num>
  <w:num w:numId="14">
    <w:abstractNumId w:val="4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562DF"/>
    <w:rsid w:val="0016763B"/>
    <w:rsid w:val="001815CA"/>
    <w:rsid w:val="001958C9"/>
    <w:rsid w:val="001A3463"/>
    <w:rsid w:val="001C44E7"/>
    <w:rsid w:val="001F0988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A1CD8"/>
    <w:rsid w:val="004D158E"/>
    <w:rsid w:val="00523F89"/>
    <w:rsid w:val="00552AD6"/>
    <w:rsid w:val="00565CE3"/>
    <w:rsid w:val="00571FEB"/>
    <w:rsid w:val="005C5FB0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37142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B4095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354D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ch@mesgenb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genbi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37</cp:revision>
  <cp:lastPrinted>2021-02-19T06:24:00Z</cp:lastPrinted>
  <dcterms:created xsi:type="dcterms:W3CDTF">2014-09-10T07:38:00Z</dcterms:created>
  <dcterms:modified xsi:type="dcterms:W3CDTF">2021-02-19T06:24:00Z</dcterms:modified>
</cp:coreProperties>
</file>